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9D842" w14:textId="491CB361" w:rsidR="0064512D" w:rsidRPr="003B03F8" w:rsidRDefault="0064512D" w:rsidP="001B76DF">
      <w:pPr>
        <w:pStyle w:val="3GPPHeader"/>
        <w:spacing w:after="0"/>
        <w:rPr>
          <w:sz w:val="32"/>
          <w:szCs w:val="32"/>
          <w:highlight w:val="yellow"/>
          <w:lang w:val="en-US"/>
        </w:rPr>
      </w:pPr>
      <w:bookmarkStart w:id="0" w:name="OLE_LINK1"/>
      <w:bookmarkStart w:id="1" w:name="OLE_LINK2"/>
      <w:r w:rsidRPr="003B03F8">
        <w:rPr>
          <w:lang w:val="en-US"/>
        </w:rPr>
        <w:t>3GPP TSG</w:t>
      </w:r>
      <w:r w:rsidR="005D6EAA" w:rsidRPr="003B03F8">
        <w:rPr>
          <w:lang w:val="en-US"/>
        </w:rPr>
        <w:t xml:space="preserve"> </w:t>
      </w:r>
      <w:r w:rsidRPr="003B03F8">
        <w:rPr>
          <w:lang w:val="en-US"/>
        </w:rPr>
        <w:t>RAN WG1</w:t>
      </w:r>
      <w:r w:rsidR="005D6EAA" w:rsidRPr="003B03F8">
        <w:rPr>
          <w:lang w:val="en-US"/>
        </w:rPr>
        <w:t xml:space="preserve"> Meeting</w:t>
      </w:r>
      <w:r w:rsidRPr="003B03F8">
        <w:rPr>
          <w:lang w:val="en-US"/>
        </w:rPr>
        <w:t xml:space="preserve"> #88</w:t>
      </w:r>
      <w:r w:rsidR="006A6022" w:rsidRPr="003B03F8">
        <w:rPr>
          <w:lang w:val="en-US"/>
        </w:rPr>
        <w:t>bis</w:t>
      </w:r>
      <w:r w:rsidRPr="003B03F8">
        <w:rPr>
          <w:lang w:val="en-US"/>
        </w:rPr>
        <w:tab/>
      </w:r>
      <w:r w:rsidR="00BE7546" w:rsidRPr="00BE7546">
        <w:rPr>
          <w:sz w:val="32"/>
          <w:szCs w:val="32"/>
          <w:lang w:val="en-US"/>
        </w:rPr>
        <w:t>R1-1705451</w:t>
      </w:r>
    </w:p>
    <w:p w14:paraId="781A5655" w14:textId="2D72F085" w:rsidR="0064512D" w:rsidRDefault="006A6022" w:rsidP="001B76DF">
      <w:pPr>
        <w:pStyle w:val="CRCoverPage"/>
        <w:spacing w:after="0"/>
        <w:jc w:val="both"/>
        <w:outlineLvl w:val="0"/>
        <w:rPr>
          <w:b/>
          <w:noProof/>
          <w:sz w:val="24"/>
        </w:rPr>
      </w:pPr>
      <w:r>
        <w:rPr>
          <w:b/>
          <w:noProof/>
          <w:sz w:val="24"/>
        </w:rPr>
        <w:t>Spokane</w:t>
      </w:r>
      <w:r w:rsidR="0064512D">
        <w:rPr>
          <w:b/>
          <w:noProof/>
          <w:sz w:val="24"/>
        </w:rPr>
        <w:t xml:space="preserve">, </w:t>
      </w:r>
      <w:r w:rsidR="005D6EAA">
        <w:rPr>
          <w:b/>
          <w:noProof/>
          <w:sz w:val="24"/>
        </w:rPr>
        <w:t>USA</w:t>
      </w:r>
      <w:r w:rsidR="0064512D" w:rsidRPr="00AB78B2">
        <w:rPr>
          <w:b/>
          <w:noProof/>
          <w:sz w:val="24"/>
        </w:rPr>
        <w:t>,</w:t>
      </w:r>
      <w:r w:rsidR="005D6EAA">
        <w:rPr>
          <w:b/>
          <w:noProof/>
          <w:sz w:val="24"/>
        </w:rPr>
        <w:t xml:space="preserve"> 3</w:t>
      </w:r>
      <w:r w:rsidR="005D6EAA" w:rsidRPr="003B03F8">
        <w:rPr>
          <w:b/>
          <w:noProof/>
          <w:sz w:val="24"/>
          <w:vertAlign w:val="superscript"/>
        </w:rPr>
        <w:t>rd</w:t>
      </w:r>
      <w:r w:rsidR="005D6EAA">
        <w:rPr>
          <w:b/>
          <w:noProof/>
          <w:sz w:val="24"/>
        </w:rPr>
        <w:t xml:space="preserve"> – 7</w:t>
      </w:r>
      <w:r w:rsidR="005D6EAA" w:rsidRPr="003B03F8">
        <w:rPr>
          <w:b/>
          <w:noProof/>
          <w:sz w:val="24"/>
          <w:vertAlign w:val="superscript"/>
        </w:rPr>
        <w:t>th</w:t>
      </w:r>
      <w:r w:rsidR="0064512D">
        <w:rPr>
          <w:b/>
          <w:noProof/>
          <w:sz w:val="24"/>
        </w:rPr>
        <w:t xml:space="preserve"> </w:t>
      </w:r>
      <w:r>
        <w:rPr>
          <w:b/>
          <w:noProof/>
          <w:sz w:val="24"/>
        </w:rPr>
        <w:t>April</w:t>
      </w:r>
      <w:r w:rsidR="0064512D">
        <w:rPr>
          <w:b/>
          <w:noProof/>
          <w:sz w:val="24"/>
        </w:rPr>
        <w:t xml:space="preserve"> 2017</w:t>
      </w:r>
    </w:p>
    <w:p w14:paraId="256EEC8C" w14:textId="77777777" w:rsidR="00424DB8" w:rsidRPr="00776D52" w:rsidRDefault="00424DB8" w:rsidP="001B76DF">
      <w:pPr>
        <w:pStyle w:val="TdocHeader2"/>
        <w:rPr>
          <w:sz w:val="22"/>
        </w:rPr>
      </w:pPr>
    </w:p>
    <w:p w14:paraId="2B757F77" w14:textId="77777777" w:rsidR="00424DB8" w:rsidRPr="00B657AC" w:rsidRDefault="00424DB8" w:rsidP="001B76DF">
      <w:pPr>
        <w:pStyle w:val="TdocHeader2"/>
        <w:rPr>
          <w:sz w:val="20"/>
          <w:lang w:val="en-US"/>
        </w:rPr>
      </w:pPr>
      <w:r w:rsidRPr="00B657AC">
        <w:rPr>
          <w:sz w:val="20"/>
          <w:lang w:val="en-US"/>
        </w:rPr>
        <w:t xml:space="preserve">Source: </w:t>
      </w:r>
      <w:r w:rsidRPr="00B657AC">
        <w:rPr>
          <w:sz w:val="20"/>
          <w:lang w:val="en-US"/>
        </w:rPr>
        <w:tab/>
        <w:t>Ericsson</w:t>
      </w:r>
    </w:p>
    <w:p w14:paraId="55A7D271" w14:textId="4430F404" w:rsidR="00424DB8" w:rsidRPr="00B657AC" w:rsidRDefault="00424DB8" w:rsidP="001B76DF">
      <w:pPr>
        <w:pStyle w:val="TdocHeader2"/>
        <w:rPr>
          <w:sz w:val="20"/>
          <w:lang w:val="en-US"/>
        </w:rPr>
      </w:pPr>
      <w:r w:rsidRPr="00B657AC">
        <w:rPr>
          <w:sz w:val="20"/>
          <w:lang w:val="en-US"/>
        </w:rPr>
        <w:t>Title:</w:t>
      </w:r>
      <w:bookmarkStart w:id="2" w:name="Title"/>
      <w:bookmarkEnd w:id="2"/>
      <w:r w:rsidR="001F7E7D">
        <w:rPr>
          <w:sz w:val="20"/>
          <w:lang w:val="en-US"/>
        </w:rPr>
        <w:tab/>
      </w:r>
      <w:r w:rsidR="00D54C9A">
        <w:rPr>
          <w:sz w:val="20"/>
          <w:lang w:val="en-US"/>
        </w:rPr>
        <w:t>Multiple starting and ending positions for</w:t>
      </w:r>
      <w:r w:rsidR="00943844">
        <w:rPr>
          <w:sz w:val="20"/>
          <w:lang w:val="en-US"/>
        </w:rPr>
        <w:t xml:space="preserve"> LAA</w:t>
      </w:r>
      <w:r w:rsidR="00D54C9A">
        <w:rPr>
          <w:sz w:val="20"/>
          <w:lang w:val="en-US"/>
        </w:rPr>
        <w:t xml:space="preserve"> UL</w:t>
      </w:r>
      <w:r w:rsidR="00943844">
        <w:rPr>
          <w:sz w:val="20"/>
          <w:lang w:val="en-US"/>
        </w:rPr>
        <w:t xml:space="preserve"> </w:t>
      </w:r>
      <w:r w:rsidR="006A6022">
        <w:t xml:space="preserve"> </w:t>
      </w:r>
    </w:p>
    <w:p w14:paraId="22412D91" w14:textId="54996B18" w:rsidR="00424DB8" w:rsidRPr="00B657AC" w:rsidRDefault="00424DB8" w:rsidP="001B76DF">
      <w:pPr>
        <w:pStyle w:val="TdocHeader2"/>
        <w:rPr>
          <w:sz w:val="20"/>
          <w:lang w:val="en-US"/>
        </w:rPr>
      </w:pPr>
      <w:r w:rsidRPr="00B657AC">
        <w:rPr>
          <w:sz w:val="20"/>
          <w:lang w:val="en-US"/>
        </w:rPr>
        <w:t>Agenda Item:</w:t>
      </w:r>
      <w:r w:rsidRPr="00B657AC">
        <w:rPr>
          <w:sz w:val="20"/>
          <w:lang w:val="en-US"/>
        </w:rPr>
        <w:tab/>
      </w:r>
      <w:r w:rsidR="003B03F8" w:rsidRPr="00D54C9A">
        <w:rPr>
          <w:bCs/>
          <w:iCs/>
          <w:sz w:val="20"/>
        </w:rPr>
        <w:t>7.2.2.2</w:t>
      </w:r>
    </w:p>
    <w:p w14:paraId="397DD876" w14:textId="4C216013" w:rsidR="00424DB8" w:rsidRPr="00B657AC" w:rsidRDefault="00424DB8" w:rsidP="001B76DF">
      <w:pPr>
        <w:pStyle w:val="TdocHeader2"/>
        <w:rPr>
          <w:sz w:val="20"/>
          <w:lang w:val="en-US"/>
        </w:rPr>
      </w:pPr>
      <w:r w:rsidRPr="00B657AC">
        <w:rPr>
          <w:sz w:val="20"/>
          <w:lang w:val="en-US"/>
        </w:rPr>
        <w:t>Document for:</w:t>
      </w:r>
      <w:r w:rsidRPr="00B657AC">
        <w:rPr>
          <w:sz w:val="20"/>
          <w:lang w:val="en-US"/>
        </w:rPr>
        <w:tab/>
        <w:t>Discussion and Decision</w:t>
      </w:r>
    </w:p>
    <w:p w14:paraId="2BE5F6F8" w14:textId="77777777" w:rsidR="00424DB8" w:rsidRDefault="00424DB8" w:rsidP="001B76DF">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3" w:name="_Ref298777854"/>
      <w:bookmarkStart w:id="4" w:name="_Toc458153810"/>
      <w:bookmarkEnd w:id="0"/>
      <w:bookmarkEnd w:id="1"/>
      <w:r w:rsidRPr="00310B2F">
        <w:t>Introduction</w:t>
      </w:r>
      <w:bookmarkEnd w:id="3"/>
      <w:bookmarkEnd w:id="4"/>
    </w:p>
    <w:p w14:paraId="1694B852" w14:textId="76BF6D88" w:rsidR="00D54C9A" w:rsidRPr="00DF3C84" w:rsidRDefault="00D54C9A" w:rsidP="001B76DF">
      <w:pPr>
        <w:spacing w:after="120"/>
        <w:jc w:val="both"/>
        <w:rPr>
          <w:sz w:val="22"/>
        </w:rPr>
      </w:pPr>
      <w:r w:rsidRPr="00DF3C84">
        <w:rPr>
          <w:sz w:val="22"/>
        </w:rPr>
        <w:t xml:space="preserve">A work item on </w:t>
      </w:r>
      <w:r w:rsidR="001B76DF" w:rsidRPr="00DF3C84">
        <w:rPr>
          <w:sz w:val="22"/>
        </w:rPr>
        <w:t>e</w:t>
      </w:r>
      <w:r w:rsidRPr="00DF3C84">
        <w:rPr>
          <w:sz w:val="22"/>
        </w:rPr>
        <w:t>nhancements to LTE operation in unlicensed spectrum was agreed in RAN #75 meeting to</w:t>
      </w:r>
      <w:r w:rsidR="001B76DF" w:rsidRPr="00DF3C84">
        <w:rPr>
          <w:sz w:val="22"/>
        </w:rPr>
        <w:t xml:space="preserve"> further</w:t>
      </w:r>
      <w:r w:rsidRPr="00DF3C84">
        <w:rPr>
          <w:sz w:val="22"/>
        </w:rPr>
        <w:t xml:space="preserve"> enhance the LAA performance</w:t>
      </w:r>
      <w:r w:rsidR="001B76DF" w:rsidRPr="00DF3C84">
        <w:rPr>
          <w:sz w:val="22"/>
        </w:rPr>
        <w:t xml:space="preserve"> in Rel-15</w:t>
      </w:r>
      <w:r w:rsidRPr="00DF3C84">
        <w:rPr>
          <w:sz w:val="22"/>
        </w:rPr>
        <w:t xml:space="preserve">. One objective of the work item is to specify the support for multiple starting and ending positions in a subframe for UL and DL on SCell with Frame structure type 3. </w:t>
      </w:r>
    </w:p>
    <w:p w14:paraId="3040423D" w14:textId="32D0FD5D" w:rsidR="00424DB8" w:rsidRPr="00DF3C84" w:rsidRDefault="00D54C9A" w:rsidP="001B76DF">
      <w:pPr>
        <w:spacing w:after="120"/>
        <w:jc w:val="both"/>
        <w:rPr>
          <w:sz w:val="22"/>
        </w:rPr>
      </w:pPr>
      <w:r w:rsidRPr="00DF3C84">
        <w:rPr>
          <w:sz w:val="22"/>
        </w:rPr>
        <w:t>In this contribution, we provide our views on multiple starting/ending positions for LAA UL.</w:t>
      </w:r>
    </w:p>
    <w:p w14:paraId="2C39F634" w14:textId="7ED46AC8"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5" w:name="_Toc458153811"/>
      <w:r>
        <w:t>Discussion</w:t>
      </w:r>
      <w:bookmarkEnd w:id="5"/>
    </w:p>
    <w:p w14:paraId="24A13C00" w14:textId="33F1B7AD" w:rsidR="00B4622F" w:rsidRPr="00DF3C84" w:rsidRDefault="00A655D1" w:rsidP="001B76DF">
      <w:pPr>
        <w:autoSpaceDE w:val="0"/>
        <w:autoSpaceDN w:val="0"/>
        <w:adjustRightInd w:val="0"/>
        <w:spacing w:after="120"/>
        <w:jc w:val="both"/>
        <w:rPr>
          <w:sz w:val="22"/>
        </w:rPr>
      </w:pPr>
      <w:r w:rsidRPr="00DF3C84">
        <w:rPr>
          <w:sz w:val="22"/>
        </w:rPr>
        <w:t>Herein, we discuss two options to support</w:t>
      </w:r>
      <w:r w:rsidR="00B4622F" w:rsidRPr="00DF3C84">
        <w:rPr>
          <w:sz w:val="22"/>
        </w:rPr>
        <w:t xml:space="preserve"> multiple starting and ending positions for</w:t>
      </w:r>
      <w:r w:rsidR="00ED52A3" w:rsidRPr="00DF3C84">
        <w:rPr>
          <w:sz w:val="22"/>
        </w:rPr>
        <w:t xml:space="preserve"> </w:t>
      </w:r>
      <w:r w:rsidR="00B4622F" w:rsidRPr="00DF3C84">
        <w:rPr>
          <w:sz w:val="22"/>
        </w:rPr>
        <w:t xml:space="preserve">scheduled UL </w:t>
      </w:r>
      <w:r w:rsidR="009F6B4E" w:rsidRPr="00DF3C84">
        <w:rPr>
          <w:sz w:val="22"/>
        </w:rPr>
        <w:t xml:space="preserve">transmission. </w:t>
      </w:r>
      <w:r w:rsidR="001B76DF" w:rsidRPr="00DF3C84">
        <w:rPr>
          <w:sz w:val="22"/>
        </w:rPr>
        <w:t xml:space="preserve">The first option is to </w:t>
      </w:r>
      <w:r w:rsidR="00F30D26" w:rsidRPr="00DF3C84">
        <w:rPr>
          <w:sz w:val="22"/>
        </w:rPr>
        <w:t>define</w:t>
      </w:r>
      <w:r w:rsidR="001B76DF" w:rsidRPr="00DF3C84">
        <w:rPr>
          <w:sz w:val="22"/>
        </w:rPr>
        <w:t xml:space="preserve"> multiple </w:t>
      </w:r>
      <w:r w:rsidR="00F30D26" w:rsidRPr="00DF3C84">
        <w:rPr>
          <w:sz w:val="22"/>
        </w:rPr>
        <w:t>starting/</w:t>
      </w:r>
      <w:r w:rsidR="001B76DF" w:rsidRPr="00DF3C84">
        <w:rPr>
          <w:sz w:val="22"/>
        </w:rPr>
        <w:t>ending positions</w:t>
      </w:r>
      <w:r w:rsidR="000670C1">
        <w:rPr>
          <w:sz w:val="22"/>
        </w:rPr>
        <w:t xml:space="preserve"> and rate match TB</w:t>
      </w:r>
      <w:r w:rsidR="00DF3C84">
        <w:rPr>
          <w:sz w:val="22"/>
        </w:rPr>
        <w:t xml:space="preserve"> based on LBT outcome. The second option is to adopt</w:t>
      </w:r>
      <w:r w:rsidR="001B76DF" w:rsidRPr="00DF3C84">
        <w:rPr>
          <w:sz w:val="22"/>
        </w:rPr>
        <w:t xml:space="preserve"> sTTI </w:t>
      </w:r>
      <w:r w:rsidR="00DF3C84">
        <w:rPr>
          <w:sz w:val="22"/>
        </w:rPr>
        <w:t>design on unlicensed spectrum</w:t>
      </w:r>
      <w:r w:rsidR="00F30D26" w:rsidRPr="00DF3C84">
        <w:rPr>
          <w:sz w:val="22"/>
        </w:rPr>
        <w:t>.</w:t>
      </w:r>
    </w:p>
    <w:p w14:paraId="3879E960" w14:textId="77777777" w:rsidR="00A655D1" w:rsidRPr="004B7A8B" w:rsidRDefault="00A655D1" w:rsidP="001B76DF">
      <w:pPr>
        <w:pStyle w:val="Heading2"/>
        <w:jc w:val="both"/>
        <w:rPr>
          <w:sz w:val="24"/>
        </w:rPr>
      </w:pPr>
      <w:r w:rsidRPr="004B7A8B">
        <w:rPr>
          <w:sz w:val="24"/>
        </w:rPr>
        <w:t>Option 1: Multiple starting/ending positions</w:t>
      </w:r>
    </w:p>
    <w:p w14:paraId="62908314" w14:textId="09F0C01D" w:rsidR="00C77B3C" w:rsidRPr="00DF3C84" w:rsidRDefault="00311836" w:rsidP="001B76DF">
      <w:pPr>
        <w:autoSpaceDE w:val="0"/>
        <w:autoSpaceDN w:val="0"/>
        <w:adjustRightInd w:val="0"/>
        <w:spacing w:after="120"/>
        <w:jc w:val="both"/>
        <w:rPr>
          <w:sz w:val="22"/>
        </w:rPr>
      </w:pPr>
      <w:r w:rsidRPr="00DF3C84">
        <w:rPr>
          <w:sz w:val="22"/>
        </w:rPr>
        <w:t xml:space="preserve">In Rel-14 eLAA, </w:t>
      </w:r>
      <w:r w:rsidR="00C77B3C" w:rsidRPr="00DF3C84">
        <w:rPr>
          <w:sz w:val="22"/>
        </w:rPr>
        <w:t xml:space="preserve">2 bits are included in UL grant to indicate four alternatives of PUSCH starting positions as shown in </w:t>
      </w:r>
      <w:r w:rsidR="00C77B3C" w:rsidRPr="00DF3C84">
        <w:rPr>
          <w:sz w:val="22"/>
        </w:rPr>
        <w:fldChar w:fldCharType="begin"/>
      </w:r>
      <w:r w:rsidR="00C77B3C" w:rsidRPr="00DF3C84">
        <w:rPr>
          <w:sz w:val="22"/>
        </w:rPr>
        <w:instrText xml:space="preserve"> REF _Ref477781758 \h </w:instrText>
      </w:r>
      <w:r w:rsidR="001B76DF" w:rsidRPr="00DF3C84">
        <w:rPr>
          <w:sz w:val="22"/>
        </w:rPr>
        <w:instrText xml:space="preserve"> \* MERGEFORMAT </w:instrText>
      </w:r>
      <w:r w:rsidR="00C77B3C" w:rsidRPr="00DF3C84">
        <w:rPr>
          <w:sz w:val="22"/>
        </w:rPr>
      </w:r>
      <w:r w:rsidR="00C77B3C" w:rsidRPr="00DF3C84">
        <w:rPr>
          <w:sz w:val="22"/>
        </w:rPr>
        <w:fldChar w:fldCharType="separate"/>
      </w:r>
      <w:r w:rsidR="00B8705D" w:rsidRPr="00DF3C84">
        <w:rPr>
          <w:sz w:val="22"/>
        </w:rPr>
        <w:t xml:space="preserve">Table </w:t>
      </w:r>
      <w:r w:rsidR="00B8705D" w:rsidRPr="00DF3C84">
        <w:rPr>
          <w:noProof/>
          <w:sz w:val="22"/>
        </w:rPr>
        <w:t>1</w:t>
      </w:r>
      <w:r w:rsidR="00C77B3C" w:rsidRPr="00DF3C84">
        <w:rPr>
          <w:sz w:val="22"/>
        </w:rPr>
        <w:fldChar w:fldCharType="end"/>
      </w:r>
      <w:r w:rsidR="00C77B3C" w:rsidRPr="00DF3C84">
        <w:rPr>
          <w:sz w:val="22"/>
        </w:rPr>
        <w:t xml:space="preserve">. </w:t>
      </w:r>
      <w:r w:rsidR="00B45C4E" w:rsidRPr="00DF3C84">
        <w:rPr>
          <w:sz w:val="22"/>
        </w:rPr>
        <w:t>Maximum</w:t>
      </w:r>
      <w:r w:rsidR="009A705B" w:rsidRPr="00DF3C84">
        <w:rPr>
          <w:sz w:val="22"/>
        </w:rPr>
        <w:t xml:space="preserve"> o</w:t>
      </w:r>
      <w:r w:rsidR="009C3850" w:rsidRPr="00DF3C84">
        <w:rPr>
          <w:sz w:val="22"/>
        </w:rPr>
        <w:t xml:space="preserve">ne symbol can be </w:t>
      </w:r>
      <w:r w:rsidR="00B45C4E" w:rsidRPr="00DF3C84">
        <w:rPr>
          <w:sz w:val="22"/>
        </w:rPr>
        <w:t xml:space="preserve">used by a scheduled UE </w:t>
      </w:r>
      <w:r w:rsidR="009A705B" w:rsidRPr="00DF3C84">
        <w:rPr>
          <w:sz w:val="22"/>
        </w:rPr>
        <w:t xml:space="preserve">for </w:t>
      </w:r>
      <w:r w:rsidR="00B45C4E" w:rsidRPr="00DF3C84">
        <w:rPr>
          <w:sz w:val="22"/>
        </w:rPr>
        <w:t xml:space="preserve">the </w:t>
      </w:r>
      <w:r w:rsidR="009A705B" w:rsidRPr="00DF3C84">
        <w:rPr>
          <w:sz w:val="22"/>
        </w:rPr>
        <w:t>purpose</w:t>
      </w:r>
      <w:r w:rsidR="00B45C4E" w:rsidRPr="00DF3C84">
        <w:rPr>
          <w:sz w:val="22"/>
        </w:rPr>
        <w:t xml:space="preserve"> of LBT operation</w:t>
      </w:r>
      <w:r w:rsidR="009A705B" w:rsidRPr="00DF3C84">
        <w:rPr>
          <w:sz w:val="22"/>
        </w:rPr>
        <w:t>. eNB is in control of the granted PUSCH transmission and can instruct the UE about the LBT scheme</w:t>
      </w:r>
      <w:r w:rsidR="00996BE3" w:rsidRPr="00DF3C84">
        <w:rPr>
          <w:sz w:val="22"/>
        </w:rPr>
        <w:t xml:space="preserve"> and PUSCH starting position. </w:t>
      </w:r>
      <w:r w:rsidR="00C77B3C" w:rsidRPr="00DF3C84">
        <w:rPr>
          <w:sz w:val="22"/>
        </w:rPr>
        <w:t xml:space="preserve">In addition, 1 bit is included in UL grant to indicate whether PUSCH ends on last symbol or the second to last symbol of the subframe. This facilitates the SRS transmission </w:t>
      </w:r>
      <w:r w:rsidR="009A705B" w:rsidRPr="00DF3C84">
        <w:rPr>
          <w:sz w:val="22"/>
        </w:rPr>
        <w:t xml:space="preserve">on the last symbol </w:t>
      </w:r>
      <w:r w:rsidR="00C77B3C" w:rsidRPr="00DF3C84">
        <w:rPr>
          <w:sz w:val="22"/>
        </w:rPr>
        <w:t xml:space="preserve">on a LAA SCell. </w:t>
      </w:r>
    </w:p>
    <w:p w14:paraId="5C482BE4" w14:textId="044888B2" w:rsidR="00C77B3C" w:rsidRPr="00C77B3C" w:rsidRDefault="00C77B3C" w:rsidP="00F30D26">
      <w:pPr>
        <w:pStyle w:val="Caption"/>
        <w:jc w:val="center"/>
        <w:rPr>
          <w:rFonts w:cs="Arial"/>
          <w:lang w:val="en-US"/>
        </w:rPr>
      </w:pPr>
      <w:bookmarkStart w:id="6" w:name="_Ref477781758"/>
      <w:r w:rsidRPr="003D5995">
        <w:rPr>
          <w:sz w:val="22"/>
          <w:lang w:val="en-US"/>
        </w:rPr>
        <w:t xml:space="preserve">Table </w:t>
      </w:r>
      <w:r w:rsidRPr="003D5995">
        <w:rPr>
          <w:sz w:val="22"/>
        </w:rPr>
        <w:fldChar w:fldCharType="begin"/>
      </w:r>
      <w:r w:rsidRPr="003D5995">
        <w:rPr>
          <w:sz w:val="22"/>
          <w:lang w:val="en-US"/>
        </w:rPr>
        <w:instrText xml:space="preserve"> SEQ Table \* ARABIC </w:instrText>
      </w:r>
      <w:r w:rsidRPr="003D5995">
        <w:rPr>
          <w:sz w:val="22"/>
        </w:rPr>
        <w:fldChar w:fldCharType="separate"/>
      </w:r>
      <w:r w:rsidR="00B8705D" w:rsidRPr="003D5995">
        <w:rPr>
          <w:noProof/>
          <w:sz w:val="22"/>
          <w:lang w:val="en-US"/>
        </w:rPr>
        <w:t>1</w:t>
      </w:r>
      <w:r w:rsidRPr="003D5995">
        <w:rPr>
          <w:sz w:val="22"/>
        </w:rPr>
        <w:fldChar w:fldCharType="end"/>
      </w:r>
      <w:bookmarkEnd w:id="6"/>
      <w:r w:rsidRPr="003D5995">
        <w:rPr>
          <w:sz w:val="22"/>
          <w:lang w:val="en-US"/>
        </w:rPr>
        <w:t xml:space="preserve">: </w:t>
      </w:r>
      <w:r w:rsidRPr="003D5995">
        <w:rPr>
          <w:rFonts w:hint="eastAsia"/>
          <w:sz w:val="22"/>
          <w:lang w:val="en-US" w:eastAsia="zh-CN"/>
        </w:rPr>
        <w:t>PUSCH starting position</w:t>
      </w:r>
      <w:r w:rsidRPr="003D5995">
        <w:rPr>
          <w:sz w:val="22"/>
          <w:lang w:val="en-US" w:eastAsia="zh-CN"/>
        </w:rPr>
        <w:t xml:space="preserve"> defined in Rel-14</w:t>
      </w:r>
      <w:r w:rsidR="00726A2B" w:rsidRPr="003D5995">
        <w:rPr>
          <w:sz w:val="22"/>
          <w:lang w:val="en-US" w:eastAsia="zh-CN"/>
        </w:rPr>
        <w:t xml:space="preserve"> e</w:t>
      </w:r>
      <w:r w:rsidRPr="003D5995">
        <w:rPr>
          <w:sz w:val="22"/>
          <w:lang w:val="en-US" w:eastAsia="zh-CN"/>
        </w:rPr>
        <w:t>LAA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C77B3C" w14:paraId="173E4ABE" w14:textId="77777777" w:rsidTr="002C44FE">
        <w:trPr>
          <w:jc w:val="center"/>
        </w:trPr>
        <w:tc>
          <w:tcPr>
            <w:tcW w:w="0" w:type="auto"/>
            <w:vAlign w:val="center"/>
          </w:tcPr>
          <w:p w14:paraId="57C8B87F" w14:textId="77777777" w:rsidR="00C77B3C" w:rsidRPr="007C69F5" w:rsidRDefault="00C77B3C" w:rsidP="001B76DF">
            <w:pPr>
              <w:pStyle w:val="TAH"/>
              <w:jc w:val="both"/>
              <w:rPr>
                <w:lang w:eastAsia="zh-CN"/>
              </w:rPr>
            </w:pPr>
            <w:r w:rsidRPr="007C69F5">
              <w:rPr>
                <w:rFonts w:hint="eastAsia"/>
                <w:lang w:eastAsia="zh-CN"/>
              </w:rPr>
              <w:t>Value</w:t>
            </w:r>
          </w:p>
        </w:tc>
        <w:tc>
          <w:tcPr>
            <w:tcW w:w="0" w:type="auto"/>
          </w:tcPr>
          <w:p w14:paraId="4A5AC4D7" w14:textId="77777777" w:rsidR="00C77B3C" w:rsidRPr="007C69F5" w:rsidRDefault="00C77B3C" w:rsidP="001B76DF">
            <w:pPr>
              <w:pStyle w:val="TAH"/>
              <w:jc w:val="both"/>
              <w:rPr>
                <w:lang w:eastAsia="zh-CN"/>
              </w:rPr>
            </w:pPr>
            <w:r w:rsidRPr="007C69F5">
              <w:rPr>
                <w:rFonts w:hint="eastAsia"/>
                <w:lang w:eastAsia="zh-CN"/>
              </w:rPr>
              <w:t>PUSCH starting position</w:t>
            </w:r>
          </w:p>
        </w:tc>
      </w:tr>
      <w:tr w:rsidR="00C77B3C" w14:paraId="4293B64E" w14:textId="77777777" w:rsidTr="002C44FE">
        <w:trPr>
          <w:jc w:val="center"/>
        </w:trPr>
        <w:tc>
          <w:tcPr>
            <w:tcW w:w="0" w:type="auto"/>
          </w:tcPr>
          <w:p w14:paraId="4BC61E4F" w14:textId="77777777" w:rsidR="00C77B3C" w:rsidRDefault="00C77B3C" w:rsidP="001B76DF">
            <w:pPr>
              <w:pStyle w:val="TAC"/>
              <w:jc w:val="both"/>
              <w:rPr>
                <w:lang w:eastAsia="zh-CN"/>
              </w:rPr>
            </w:pPr>
            <w:r>
              <w:rPr>
                <w:rFonts w:hint="eastAsia"/>
                <w:lang w:eastAsia="zh-CN"/>
              </w:rPr>
              <w:t>00</w:t>
            </w:r>
          </w:p>
        </w:tc>
        <w:tc>
          <w:tcPr>
            <w:tcW w:w="0" w:type="auto"/>
          </w:tcPr>
          <w:p w14:paraId="0A859AE3" w14:textId="77777777" w:rsidR="00C77B3C" w:rsidRDefault="00C77B3C" w:rsidP="001B76DF">
            <w:pPr>
              <w:pStyle w:val="TAC"/>
              <w:jc w:val="both"/>
              <w:rPr>
                <w:lang w:eastAsia="zh-CN"/>
              </w:rPr>
            </w:pPr>
            <w:r>
              <w:rPr>
                <w:lang w:eastAsia="zh-CN"/>
              </w:rPr>
              <w:t>s</w:t>
            </w:r>
            <w:r>
              <w:rPr>
                <w:rFonts w:hint="eastAsia"/>
                <w:lang w:eastAsia="zh-CN"/>
              </w:rPr>
              <w:t>ymbol 0</w:t>
            </w:r>
          </w:p>
        </w:tc>
      </w:tr>
      <w:tr w:rsidR="00C77B3C" w14:paraId="7DA686C3" w14:textId="77777777" w:rsidTr="002C44FE">
        <w:trPr>
          <w:jc w:val="center"/>
        </w:trPr>
        <w:tc>
          <w:tcPr>
            <w:tcW w:w="0" w:type="auto"/>
          </w:tcPr>
          <w:p w14:paraId="37C59EE2" w14:textId="77777777" w:rsidR="00C77B3C" w:rsidRDefault="00C77B3C" w:rsidP="001B76DF">
            <w:pPr>
              <w:pStyle w:val="TAC"/>
              <w:jc w:val="both"/>
              <w:rPr>
                <w:lang w:eastAsia="zh-CN"/>
              </w:rPr>
            </w:pPr>
            <w:r>
              <w:rPr>
                <w:rFonts w:hint="eastAsia"/>
                <w:lang w:eastAsia="zh-CN"/>
              </w:rPr>
              <w:t>01</w:t>
            </w:r>
          </w:p>
        </w:tc>
        <w:tc>
          <w:tcPr>
            <w:tcW w:w="0" w:type="auto"/>
          </w:tcPr>
          <w:p w14:paraId="336D280F" w14:textId="77777777" w:rsidR="00C77B3C" w:rsidRDefault="00C77B3C" w:rsidP="001B76DF">
            <w:pPr>
              <w:pStyle w:val="TAC"/>
              <w:jc w:val="both"/>
              <w:rPr>
                <w:lang w:eastAsia="zh-CN"/>
              </w:rPr>
            </w:pPr>
            <w:r>
              <w:rPr>
                <w:rFonts w:hint="eastAsia"/>
                <w:lang w:eastAsia="zh-CN"/>
              </w:rPr>
              <w:t>25</w:t>
            </w:r>
            <w:r>
              <w:rPr>
                <w:lang w:eastAsia="zh-CN"/>
              </w:rPr>
              <w:t>µ</w:t>
            </w:r>
            <w:r>
              <w:rPr>
                <w:rFonts w:hint="eastAsia"/>
                <w:lang w:eastAsia="zh-CN"/>
              </w:rPr>
              <w:t>s in symbol 0</w:t>
            </w:r>
          </w:p>
        </w:tc>
      </w:tr>
      <w:tr w:rsidR="00C77B3C" w14:paraId="50E74A57" w14:textId="77777777" w:rsidTr="002C44FE">
        <w:trPr>
          <w:jc w:val="center"/>
        </w:trPr>
        <w:tc>
          <w:tcPr>
            <w:tcW w:w="0" w:type="auto"/>
          </w:tcPr>
          <w:p w14:paraId="788CD355" w14:textId="77777777" w:rsidR="00C77B3C" w:rsidRDefault="00C77B3C" w:rsidP="001B76DF">
            <w:pPr>
              <w:pStyle w:val="TAC"/>
              <w:jc w:val="both"/>
              <w:rPr>
                <w:lang w:eastAsia="zh-CN"/>
              </w:rPr>
            </w:pPr>
            <w:r>
              <w:rPr>
                <w:rFonts w:hint="eastAsia"/>
                <w:lang w:eastAsia="zh-CN"/>
              </w:rPr>
              <w:t>10</w:t>
            </w:r>
          </w:p>
        </w:tc>
        <w:tc>
          <w:tcPr>
            <w:tcW w:w="0" w:type="auto"/>
          </w:tcPr>
          <w:p w14:paraId="4D9464AE" w14:textId="77777777" w:rsidR="00C77B3C" w:rsidRDefault="00C77B3C" w:rsidP="001B76DF">
            <w:pPr>
              <w:pStyle w:val="TAC"/>
              <w:jc w:val="both"/>
              <w:rPr>
                <w:lang w:eastAsia="zh-CN"/>
              </w:rPr>
            </w:pPr>
            <w:r>
              <w:rPr>
                <w:rFonts w:hint="eastAsia"/>
                <w:lang w:eastAsia="zh-CN"/>
              </w:rPr>
              <w:t>(25+TA)</w:t>
            </w:r>
            <w:r>
              <w:rPr>
                <w:lang w:eastAsia="zh-CN"/>
              </w:rPr>
              <w:t xml:space="preserve"> µ</w:t>
            </w:r>
            <w:r>
              <w:rPr>
                <w:rFonts w:hint="eastAsia"/>
                <w:lang w:eastAsia="zh-CN"/>
              </w:rPr>
              <w:t>s in symbol 0</w:t>
            </w:r>
          </w:p>
        </w:tc>
      </w:tr>
      <w:tr w:rsidR="00C77B3C" w14:paraId="683181FF" w14:textId="77777777" w:rsidTr="002C44FE">
        <w:trPr>
          <w:jc w:val="center"/>
        </w:trPr>
        <w:tc>
          <w:tcPr>
            <w:tcW w:w="0" w:type="auto"/>
          </w:tcPr>
          <w:p w14:paraId="541BD15B" w14:textId="77777777" w:rsidR="00C77B3C" w:rsidRDefault="00C77B3C" w:rsidP="001B76DF">
            <w:pPr>
              <w:pStyle w:val="TAC"/>
              <w:jc w:val="both"/>
              <w:rPr>
                <w:lang w:eastAsia="zh-CN"/>
              </w:rPr>
            </w:pPr>
            <w:r>
              <w:rPr>
                <w:rFonts w:hint="eastAsia"/>
                <w:lang w:eastAsia="zh-CN"/>
              </w:rPr>
              <w:t>11</w:t>
            </w:r>
          </w:p>
        </w:tc>
        <w:tc>
          <w:tcPr>
            <w:tcW w:w="0" w:type="auto"/>
          </w:tcPr>
          <w:p w14:paraId="4A3B8386" w14:textId="77777777" w:rsidR="00C77B3C" w:rsidRPr="00332523" w:rsidRDefault="00C77B3C" w:rsidP="001B76DF">
            <w:pPr>
              <w:pStyle w:val="TAC"/>
              <w:jc w:val="both"/>
              <w:rPr>
                <w:lang w:eastAsia="zh-CN"/>
              </w:rPr>
            </w:pPr>
            <w:r>
              <w:rPr>
                <w:lang w:eastAsia="zh-CN"/>
              </w:rPr>
              <w:t>s</w:t>
            </w:r>
            <w:r>
              <w:rPr>
                <w:rFonts w:hint="eastAsia"/>
                <w:lang w:eastAsia="zh-CN"/>
              </w:rPr>
              <w:t>ymbol 1</w:t>
            </w:r>
          </w:p>
        </w:tc>
      </w:tr>
    </w:tbl>
    <w:p w14:paraId="124407A2" w14:textId="77777777" w:rsidR="00C77B3C" w:rsidRDefault="00C77B3C" w:rsidP="001B76DF">
      <w:pPr>
        <w:autoSpaceDE w:val="0"/>
        <w:autoSpaceDN w:val="0"/>
        <w:adjustRightInd w:val="0"/>
        <w:spacing w:after="120"/>
        <w:jc w:val="both"/>
      </w:pPr>
    </w:p>
    <w:p w14:paraId="431E73E1" w14:textId="74083AB9" w:rsidR="00E8498E" w:rsidRPr="00DF3C84" w:rsidRDefault="009F6B4E" w:rsidP="001B76DF">
      <w:pPr>
        <w:autoSpaceDE w:val="0"/>
        <w:autoSpaceDN w:val="0"/>
        <w:adjustRightInd w:val="0"/>
        <w:spacing w:after="120"/>
        <w:jc w:val="both"/>
        <w:rPr>
          <w:sz w:val="22"/>
        </w:rPr>
      </w:pPr>
      <w:r w:rsidRPr="00DF3C84">
        <w:rPr>
          <w:sz w:val="22"/>
        </w:rPr>
        <w:t xml:space="preserve">In Rel-15, </w:t>
      </w:r>
      <w:r w:rsidR="00F30D26" w:rsidRPr="00DF3C84">
        <w:rPr>
          <w:sz w:val="22"/>
        </w:rPr>
        <w:t xml:space="preserve">it is agreed to support </w:t>
      </w:r>
      <w:r w:rsidRPr="00DF3C84">
        <w:rPr>
          <w:sz w:val="22"/>
        </w:rPr>
        <w:t xml:space="preserve">multiple starting and ending positions. </w:t>
      </w:r>
      <w:r w:rsidR="007F537A" w:rsidRPr="00DF3C84">
        <w:rPr>
          <w:sz w:val="22"/>
        </w:rPr>
        <w:t xml:space="preserve">For a scheduled UL transmission on a LAA SCell, it could be beneficial to specify multiple starting positions </w:t>
      </w:r>
      <w:r w:rsidR="00141FDE" w:rsidRPr="00DF3C84">
        <w:rPr>
          <w:sz w:val="22"/>
        </w:rPr>
        <w:t>for flexible and efficient channel access</w:t>
      </w:r>
      <w:r w:rsidR="007F537A" w:rsidRPr="00DF3C84">
        <w:rPr>
          <w:sz w:val="22"/>
        </w:rPr>
        <w:t xml:space="preserve"> and hence increase the overall system performance. </w:t>
      </w:r>
      <w:r w:rsidR="00E8498E" w:rsidRPr="00DF3C84">
        <w:rPr>
          <w:sz w:val="22"/>
        </w:rPr>
        <w:t>On the other hand, the support of excessive number of starting positions for UL transmission increases implementation complexity and cost, which needs to be justified by the performance gain.</w:t>
      </w:r>
    </w:p>
    <w:p w14:paraId="0552B59F" w14:textId="2D2A843A" w:rsidR="00F30D26" w:rsidRPr="00DF3C84" w:rsidRDefault="00757326" w:rsidP="001B76DF">
      <w:pPr>
        <w:autoSpaceDE w:val="0"/>
        <w:autoSpaceDN w:val="0"/>
        <w:adjustRightInd w:val="0"/>
        <w:spacing w:after="120"/>
        <w:jc w:val="both"/>
        <w:rPr>
          <w:sz w:val="22"/>
        </w:rPr>
      </w:pPr>
      <w:r>
        <w:rPr>
          <w:sz w:val="22"/>
        </w:rPr>
        <w:t>Starting p</w:t>
      </w:r>
      <w:r w:rsidR="003D5995">
        <w:rPr>
          <w:sz w:val="22"/>
        </w:rPr>
        <w:t>artial subframe for DL is specified in Rel-13 to support two starting positions and used only for the first subframe in a transmission burst. Similarly</w:t>
      </w:r>
      <w:r w:rsidR="00F30D26" w:rsidRPr="00DF3C84">
        <w:rPr>
          <w:sz w:val="22"/>
        </w:rPr>
        <w:t xml:space="preserve">, the starting partial subframe for UL should be applied only for the first UL subframe in a UL transmission burst. The subsequent </w:t>
      </w:r>
      <w:proofErr w:type="spellStart"/>
      <w:r w:rsidR="00F30D26" w:rsidRPr="00DF3C84">
        <w:rPr>
          <w:sz w:val="22"/>
        </w:rPr>
        <w:t>subframes</w:t>
      </w:r>
      <w:proofErr w:type="spellEnd"/>
      <w:r w:rsidR="00F30D26" w:rsidRPr="00DF3C84">
        <w:rPr>
          <w:sz w:val="22"/>
        </w:rPr>
        <w:t xml:space="preserve"> should use the whole subframe. For the first UL subframe sharing a MCOT with DL transmission, it could also be beneficial to support multiple starting positions if ending partial subframe is applied for the DL preceding UL transmission.</w:t>
      </w:r>
    </w:p>
    <w:p w14:paraId="581F5B33" w14:textId="30267499" w:rsidR="00C847DF" w:rsidRPr="00DF3C84" w:rsidRDefault="00E8498E" w:rsidP="001B76DF">
      <w:pPr>
        <w:autoSpaceDE w:val="0"/>
        <w:autoSpaceDN w:val="0"/>
        <w:adjustRightInd w:val="0"/>
        <w:spacing w:after="120"/>
        <w:jc w:val="both"/>
        <w:rPr>
          <w:sz w:val="22"/>
        </w:rPr>
      </w:pPr>
      <w:r w:rsidRPr="00DF3C84">
        <w:rPr>
          <w:sz w:val="22"/>
        </w:rPr>
        <w:t xml:space="preserve">An example </w:t>
      </w:r>
      <w:r w:rsidR="00AD4162" w:rsidRPr="00DF3C84">
        <w:rPr>
          <w:sz w:val="22"/>
        </w:rPr>
        <w:t>of multiple starting</w:t>
      </w:r>
      <w:r w:rsidR="003E5349" w:rsidRPr="00DF3C84">
        <w:rPr>
          <w:sz w:val="22"/>
        </w:rPr>
        <w:t>/ending</w:t>
      </w:r>
      <w:r w:rsidR="00AD4162" w:rsidRPr="00DF3C84">
        <w:rPr>
          <w:sz w:val="22"/>
        </w:rPr>
        <w:t xml:space="preserve"> position is shown in </w:t>
      </w:r>
      <w:r w:rsidR="003E5349" w:rsidRPr="00DF3C84">
        <w:rPr>
          <w:sz w:val="22"/>
        </w:rPr>
        <w:fldChar w:fldCharType="begin"/>
      </w:r>
      <w:r w:rsidR="003E5349" w:rsidRPr="00DF3C84">
        <w:rPr>
          <w:sz w:val="22"/>
        </w:rPr>
        <w:instrText xml:space="preserve"> REF _Ref477784120 \h </w:instrText>
      </w:r>
      <w:r w:rsidR="001B76DF" w:rsidRPr="00DF3C84">
        <w:rPr>
          <w:sz w:val="22"/>
        </w:rPr>
        <w:instrText xml:space="preserve"> \* MERGEFORMAT </w:instrText>
      </w:r>
      <w:r w:rsidR="003E5349" w:rsidRPr="00DF3C84">
        <w:rPr>
          <w:sz w:val="22"/>
        </w:rPr>
      </w:r>
      <w:r w:rsidR="003E5349" w:rsidRPr="00DF3C84">
        <w:rPr>
          <w:sz w:val="22"/>
        </w:rPr>
        <w:fldChar w:fldCharType="separate"/>
      </w:r>
      <w:r w:rsidR="00B8705D" w:rsidRPr="00DF3C84">
        <w:rPr>
          <w:sz w:val="22"/>
        </w:rPr>
        <w:t xml:space="preserve">Figure </w:t>
      </w:r>
      <w:r w:rsidR="00B8705D" w:rsidRPr="00DF3C84">
        <w:rPr>
          <w:noProof/>
          <w:sz w:val="22"/>
        </w:rPr>
        <w:t>1</w:t>
      </w:r>
      <w:r w:rsidR="003E5349" w:rsidRPr="00DF3C84">
        <w:rPr>
          <w:sz w:val="22"/>
        </w:rPr>
        <w:fldChar w:fldCharType="end"/>
      </w:r>
      <w:r w:rsidR="00AD4162" w:rsidRPr="00DF3C84">
        <w:rPr>
          <w:sz w:val="22"/>
        </w:rPr>
        <w:t xml:space="preserve">. Two </w:t>
      </w:r>
      <w:r w:rsidR="003E5349" w:rsidRPr="00DF3C84">
        <w:rPr>
          <w:sz w:val="22"/>
        </w:rPr>
        <w:t xml:space="preserve">starting </w:t>
      </w:r>
      <w:r w:rsidR="00AD4162" w:rsidRPr="00DF3C84">
        <w:rPr>
          <w:sz w:val="22"/>
        </w:rPr>
        <w:t>positions are defined on symbol 0 and symbol 7</w:t>
      </w:r>
      <w:r w:rsidR="003E5349" w:rsidRPr="00DF3C84">
        <w:rPr>
          <w:sz w:val="22"/>
        </w:rPr>
        <w:t>, respectively</w:t>
      </w:r>
      <w:r w:rsidR="00AD4162" w:rsidRPr="00DF3C84">
        <w:rPr>
          <w:sz w:val="22"/>
        </w:rPr>
        <w:t xml:space="preserve">. A LAA SCell can be configured with </w:t>
      </w:r>
      <w:r w:rsidR="003E5349" w:rsidRPr="00DF3C84">
        <w:rPr>
          <w:sz w:val="22"/>
        </w:rPr>
        <w:t>“multiple</w:t>
      </w:r>
      <w:r w:rsidR="00AD4162" w:rsidRPr="00DF3C84">
        <w:rPr>
          <w:sz w:val="22"/>
        </w:rPr>
        <w:t xml:space="preserve"> </w:t>
      </w:r>
      <w:r w:rsidR="003629DC" w:rsidRPr="00DF3C84">
        <w:rPr>
          <w:sz w:val="22"/>
        </w:rPr>
        <w:t>starting position</w:t>
      </w:r>
      <w:r w:rsidR="003E5349" w:rsidRPr="00DF3C84">
        <w:rPr>
          <w:sz w:val="22"/>
        </w:rPr>
        <w:t xml:space="preserve"> mode”</w:t>
      </w:r>
      <w:r w:rsidR="00AD4162" w:rsidRPr="00DF3C84">
        <w:rPr>
          <w:sz w:val="22"/>
        </w:rPr>
        <w:t xml:space="preserve"> via RRC signaling.</w:t>
      </w:r>
      <w:r w:rsidR="003E5349" w:rsidRPr="00DF3C84">
        <w:rPr>
          <w:sz w:val="22"/>
        </w:rPr>
        <w:t xml:space="preserve"> </w:t>
      </w:r>
      <w:r w:rsidR="00530C7C">
        <w:rPr>
          <w:sz w:val="22"/>
        </w:rPr>
        <w:t>Additionally</w:t>
      </w:r>
      <w:r w:rsidR="003E5349" w:rsidRPr="00DF3C84">
        <w:rPr>
          <w:sz w:val="22"/>
        </w:rPr>
        <w:t>, 2 bits indicating PUSCH starting position are included in UL grant in the same way as Rel-14 LAA.</w:t>
      </w:r>
      <w:r w:rsidR="00AD4162" w:rsidRPr="00DF3C84">
        <w:rPr>
          <w:sz w:val="22"/>
        </w:rPr>
        <w:t xml:space="preserve"> </w:t>
      </w:r>
      <w:r w:rsidR="00F12F97" w:rsidRPr="00DF3C84">
        <w:rPr>
          <w:sz w:val="22"/>
        </w:rPr>
        <w:t xml:space="preserve">Hence, there are in total 8 different starting positions supported for UL. </w:t>
      </w:r>
      <w:r w:rsidR="00AD4162" w:rsidRPr="00DF3C84">
        <w:rPr>
          <w:sz w:val="22"/>
        </w:rPr>
        <w:t xml:space="preserve">When UE is scheduled with UL transmission, it starts LBT procedure and </w:t>
      </w:r>
      <w:r w:rsidR="00F12F97" w:rsidRPr="00DF3C84">
        <w:rPr>
          <w:sz w:val="22"/>
        </w:rPr>
        <w:t xml:space="preserve">has the flexibility to transmit around symbol 0 or symbol 7 depending on LBT outcome. </w:t>
      </w:r>
    </w:p>
    <w:p w14:paraId="3E4B5E69" w14:textId="26C6F3AE" w:rsidR="00C05E72" w:rsidRPr="00DF3C84" w:rsidRDefault="00C05E72" w:rsidP="001B76DF">
      <w:pPr>
        <w:autoSpaceDE w:val="0"/>
        <w:autoSpaceDN w:val="0"/>
        <w:adjustRightInd w:val="0"/>
        <w:spacing w:after="120"/>
        <w:jc w:val="both"/>
        <w:rPr>
          <w:sz w:val="22"/>
        </w:rPr>
      </w:pPr>
      <w:r w:rsidRPr="00DF3C84">
        <w:rPr>
          <w:sz w:val="22"/>
        </w:rPr>
        <w:t xml:space="preserve">When transmitting around symbol 7, the resources available is half compared to a full subframe and hence code rate is effectively doubled which may become too high to be useable (above the 0.931 UE decoding threshold or 1). This issue has been identified when defining DL </w:t>
      </w:r>
      <w:r w:rsidR="00ED6B45" w:rsidRPr="00DF3C84">
        <w:rPr>
          <w:sz w:val="22"/>
        </w:rPr>
        <w:t xml:space="preserve">starting </w:t>
      </w:r>
      <w:r w:rsidRPr="00DF3C84">
        <w:rPr>
          <w:sz w:val="22"/>
        </w:rPr>
        <w:t xml:space="preserve">partial subframe in Rel-14 and it has </w:t>
      </w:r>
      <w:r w:rsidRPr="00DF3C84">
        <w:rPr>
          <w:sz w:val="22"/>
        </w:rPr>
        <w:lastRenderedPageBreak/>
        <w:t>been agreed to increase the modulation level for partial subframe introduced by a CR</w:t>
      </w:r>
      <w:r w:rsidR="00803821" w:rsidRPr="00DF3C84">
        <w:rPr>
          <w:sz w:val="22"/>
        </w:rPr>
        <w:t xml:space="preserve"> </w:t>
      </w:r>
      <w:r w:rsidR="00803821" w:rsidRPr="00DF3C84">
        <w:rPr>
          <w:sz w:val="22"/>
        </w:rPr>
        <w:fldChar w:fldCharType="begin"/>
      </w:r>
      <w:r w:rsidR="00803821" w:rsidRPr="00DF3C84">
        <w:rPr>
          <w:sz w:val="22"/>
        </w:rPr>
        <w:instrText xml:space="preserve"> REF _Ref477785786 \r \h </w:instrText>
      </w:r>
      <w:r w:rsidR="001B76DF" w:rsidRPr="00DF3C84">
        <w:rPr>
          <w:sz w:val="22"/>
        </w:rPr>
        <w:instrText xml:space="preserve"> \* MERGEFORMAT </w:instrText>
      </w:r>
      <w:r w:rsidR="00803821" w:rsidRPr="00DF3C84">
        <w:rPr>
          <w:sz w:val="22"/>
        </w:rPr>
      </w:r>
      <w:r w:rsidR="00803821" w:rsidRPr="00DF3C84">
        <w:rPr>
          <w:sz w:val="22"/>
        </w:rPr>
        <w:fldChar w:fldCharType="separate"/>
      </w:r>
      <w:r w:rsidR="00B8705D" w:rsidRPr="00DF3C84">
        <w:rPr>
          <w:sz w:val="22"/>
        </w:rPr>
        <w:t>[1]</w:t>
      </w:r>
      <w:r w:rsidR="00803821" w:rsidRPr="00DF3C84">
        <w:rPr>
          <w:sz w:val="22"/>
        </w:rPr>
        <w:fldChar w:fldCharType="end"/>
      </w:r>
      <w:r w:rsidRPr="00DF3C84">
        <w:rPr>
          <w:sz w:val="22"/>
        </w:rPr>
        <w:t>.</w:t>
      </w:r>
      <w:r w:rsidR="00815485" w:rsidRPr="00DF3C84">
        <w:rPr>
          <w:sz w:val="22"/>
        </w:rPr>
        <w:t xml:space="preserve"> </w:t>
      </w:r>
      <w:r w:rsidR="000A18DE" w:rsidRPr="00DF3C84">
        <w:rPr>
          <w:sz w:val="22"/>
        </w:rPr>
        <w:t xml:space="preserve">For </w:t>
      </w:r>
      <w:r w:rsidR="00815485" w:rsidRPr="00DF3C84">
        <w:rPr>
          <w:sz w:val="22"/>
        </w:rPr>
        <w:t>UL design</w:t>
      </w:r>
      <w:r w:rsidR="000A18DE" w:rsidRPr="00DF3C84">
        <w:rPr>
          <w:sz w:val="22"/>
        </w:rPr>
        <w:t>, it</w:t>
      </w:r>
      <w:r w:rsidR="00815485" w:rsidRPr="00DF3C84">
        <w:rPr>
          <w:sz w:val="22"/>
        </w:rPr>
        <w:t xml:space="preserve"> can </w:t>
      </w:r>
      <w:r w:rsidR="000A18DE" w:rsidRPr="00DF3C84">
        <w:rPr>
          <w:sz w:val="22"/>
        </w:rPr>
        <w:t xml:space="preserve">simply </w:t>
      </w:r>
      <w:r w:rsidR="00815485" w:rsidRPr="00DF3C84">
        <w:rPr>
          <w:sz w:val="22"/>
        </w:rPr>
        <w:t xml:space="preserve">follow the same approach </w:t>
      </w:r>
      <w:r w:rsidR="00ED6B45" w:rsidRPr="00DF3C84">
        <w:rPr>
          <w:sz w:val="22"/>
        </w:rPr>
        <w:t>by adding</w:t>
      </w:r>
      <w:r w:rsidR="00815485" w:rsidRPr="00DF3C84">
        <w:rPr>
          <w:sz w:val="22"/>
        </w:rPr>
        <w:t xml:space="preserve"> </w:t>
      </w:r>
      <w:r w:rsidR="004B7787">
        <w:rPr>
          <w:sz w:val="22"/>
        </w:rPr>
        <w:t xml:space="preserve">one </w:t>
      </w:r>
      <w:r w:rsidR="00815485" w:rsidRPr="00DF3C84">
        <w:rPr>
          <w:sz w:val="22"/>
        </w:rPr>
        <w:t>new</w:t>
      </w:r>
      <w:r w:rsidR="00ED6B45" w:rsidRPr="00DF3C84">
        <w:rPr>
          <w:sz w:val="22"/>
        </w:rPr>
        <w:t xml:space="preserve"> column of</w:t>
      </w:r>
      <w:r w:rsidR="00815485" w:rsidRPr="00DF3C84">
        <w:rPr>
          <w:sz w:val="22"/>
        </w:rPr>
        <w:t xml:space="preserve"> MCS </w:t>
      </w:r>
      <w:r w:rsidR="000A18DE" w:rsidRPr="00DF3C84">
        <w:rPr>
          <w:sz w:val="22"/>
        </w:rPr>
        <w:t>entries</w:t>
      </w:r>
      <w:r w:rsidR="00815485" w:rsidRPr="00DF3C84">
        <w:rPr>
          <w:sz w:val="22"/>
        </w:rPr>
        <w:t xml:space="preserve"> in </w:t>
      </w:r>
      <w:r w:rsidR="00ED6B45" w:rsidRPr="00DF3C84">
        <w:rPr>
          <w:sz w:val="22"/>
        </w:rPr>
        <w:t xml:space="preserve">the </w:t>
      </w:r>
      <w:r w:rsidR="00815485" w:rsidRPr="00DF3C84">
        <w:rPr>
          <w:sz w:val="22"/>
        </w:rPr>
        <w:t>MCS table for initial UL partial subframe.</w:t>
      </w:r>
      <w:r w:rsidR="00ED6B45" w:rsidRPr="00DF3C84">
        <w:rPr>
          <w:sz w:val="22"/>
        </w:rPr>
        <w:t xml:space="preserve"> When receiving the UL data, eNB detects the st</w:t>
      </w:r>
      <w:r w:rsidR="00E057F0">
        <w:rPr>
          <w:sz w:val="22"/>
        </w:rPr>
        <w:t>arting of UL transmission with two sets of</w:t>
      </w:r>
      <w:r w:rsidR="00ED6B45" w:rsidRPr="00DF3C84">
        <w:rPr>
          <w:sz w:val="22"/>
        </w:rPr>
        <w:t xml:space="preserve"> hypotheses, i.e., around symbol 0 or symbol 7. </w:t>
      </w:r>
    </w:p>
    <w:p w14:paraId="3ACBE2FA" w14:textId="16D7CCCF" w:rsidR="00AD4162" w:rsidRDefault="003E5349" w:rsidP="00F30D26">
      <w:pPr>
        <w:autoSpaceDE w:val="0"/>
        <w:autoSpaceDN w:val="0"/>
        <w:adjustRightInd w:val="0"/>
        <w:spacing w:after="120"/>
        <w:jc w:val="center"/>
      </w:pPr>
      <w:r>
        <w:rPr>
          <w:noProof/>
          <w:lang w:eastAsia="zh-CN"/>
        </w:rPr>
        <w:drawing>
          <wp:inline distT="0" distB="0" distL="0" distR="0" wp14:anchorId="085DE65B" wp14:editId="13A05F1F">
            <wp:extent cx="3514476" cy="5975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0431" cy="601954"/>
                    </a:xfrm>
                    <a:prstGeom prst="rect">
                      <a:avLst/>
                    </a:prstGeom>
                    <a:noFill/>
                  </pic:spPr>
                </pic:pic>
              </a:graphicData>
            </a:graphic>
          </wp:inline>
        </w:drawing>
      </w:r>
    </w:p>
    <w:p w14:paraId="6FD8E5E8" w14:textId="14C66337" w:rsidR="003E5349" w:rsidRPr="004B7787" w:rsidRDefault="003E5349" w:rsidP="00F30D26">
      <w:pPr>
        <w:pStyle w:val="Caption"/>
        <w:jc w:val="center"/>
        <w:rPr>
          <w:sz w:val="22"/>
          <w:lang w:val="en-US"/>
        </w:rPr>
      </w:pPr>
      <w:bookmarkStart w:id="7" w:name="_Ref477784120"/>
      <w:r w:rsidRPr="004B7787">
        <w:rPr>
          <w:sz w:val="22"/>
          <w:lang w:val="en-US"/>
        </w:rPr>
        <w:t xml:space="preserve">Figure </w:t>
      </w:r>
      <w:r w:rsidRPr="004B7787">
        <w:rPr>
          <w:sz w:val="22"/>
        </w:rPr>
        <w:fldChar w:fldCharType="begin"/>
      </w:r>
      <w:r w:rsidRPr="004B7787">
        <w:rPr>
          <w:sz w:val="22"/>
          <w:lang w:val="en-US"/>
        </w:rPr>
        <w:instrText xml:space="preserve"> SEQ Figure \* ARABIC </w:instrText>
      </w:r>
      <w:r w:rsidRPr="004B7787">
        <w:rPr>
          <w:sz w:val="22"/>
        </w:rPr>
        <w:fldChar w:fldCharType="separate"/>
      </w:r>
      <w:r w:rsidR="00B8705D" w:rsidRPr="004B7787">
        <w:rPr>
          <w:noProof/>
          <w:sz w:val="22"/>
          <w:lang w:val="en-US"/>
        </w:rPr>
        <w:t>1</w:t>
      </w:r>
      <w:r w:rsidRPr="004B7787">
        <w:rPr>
          <w:sz w:val="22"/>
        </w:rPr>
        <w:fldChar w:fldCharType="end"/>
      </w:r>
      <w:bookmarkEnd w:id="7"/>
      <w:r w:rsidRPr="004B7787">
        <w:rPr>
          <w:sz w:val="22"/>
          <w:lang w:val="en-US"/>
        </w:rPr>
        <w:t xml:space="preserve"> Multiple starting/ending positions for LAA</w:t>
      </w:r>
      <w:r w:rsidR="004B7787" w:rsidRPr="004B7787">
        <w:rPr>
          <w:sz w:val="22"/>
          <w:lang w:val="en-US"/>
        </w:rPr>
        <w:t xml:space="preserve"> UL</w:t>
      </w:r>
    </w:p>
    <w:p w14:paraId="0A382EAF" w14:textId="77777777" w:rsidR="00A655D1" w:rsidRDefault="00A655D1" w:rsidP="001B76DF">
      <w:pPr>
        <w:autoSpaceDE w:val="0"/>
        <w:autoSpaceDN w:val="0"/>
        <w:adjustRightInd w:val="0"/>
        <w:spacing w:after="120"/>
        <w:jc w:val="both"/>
        <w:rPr>
          <w:rFonts w:cs="Arial"/>
          <w:b/>
        </w:rPr>
      </w:pPr>
    </w:p>
    <w:p w14:paraId="5EE7E445" w14:textId="49F92099" w:rsidR="007F537A" w:rsidRDefault="001C6A92" w:rsidP="001B76DF">
      <w:pPr>
        <w:autoSpaceDE w:val="0"/>
        <w:autoSpaceDN w:val="0"/>
        <w:adjustRightInd w:val="0"/>
        <w:spacing w:after="120"/>
        <w:jc w:val="both"/>
        <w:rPr>
          <w:sz w:val="22"/>
        </w:rPr>
      </w:pPr>
      <w:r w:rsidRPr="00DF3C84">
        <w:rPr>
          <w:sz w:val="22"/>
        </w:rPr>
        <w:t>Regarding the ending position for UL</w:t>
      </w:r>
      <w:r w:rsidR="00BC420D" w:rsidRPr="00DF3C84">
        <w:rPr>
          <w:sz w:val="22"/>
        </w:rPr>
        <w:t>, same design as Rel-14 eLAA can be adopted, i.e., two ending positions on symbol 12 or 13 to facilitate SRS transmission. No further enhancements are necessary.</w:t>
      </w:r>
    </w:p>
    <w:p w14:paraId="75645B5B" w14:textId="77777777" w:rsidR="000F477F" w:rsidRDefault="000F477F" w:rsidP="001B76DF">
      <w:pPr>
        <w:autoSpaceDE w:val="0"/>
        <w:autoSpaceDN w:val="0"/>
        <w:adjustRightInd w:val="0"/>
        <w:spacing w:after="120"/>
        <w:jc w:val="both"/>
        <w:rPr>
          <w:sz w:val="22"/>
        </w:rPr>
      </w:pPr>
    </w:p>
    <w:p w14:paraId="77237F7D" w14:textId="61C74962" w:rsidR="004B7787" w:rsidRDefault="004B7787" w:rsidP="004B7787">
      <w:pPr>
        <w:pStyle w:val="BodyText"/>
        <w:rPr>
          <w:b/>
        </w:rPr>
      </w:pPr>
      <w:r>
        <w:rPr>
          <w:b/>
        </w:rPr>
        <w:t>Observation 1:</w:t>
      </w:r>
    </w:p>
    <w:p w14:paraId="27DEC716" w14:textId="6B2FC69D" w:rsidR="004B7787" w:rsidRDefault="004B7787" w:rsidP="004B7787">
      <w:pPr>
        <w:pStyle w:val="BodyText"/>
        <w:numPr>
          <w:ilvl w:val="0"/>
          <w:numId w:val="30"/>
        </w:numPr>
        <w:rPr>
          <w:b/>
          <w:bCs/>
        </w:rPr>
      </w:pPr>
      <w:r>
        <w:rPr>
          <w:b/>
          <w:bCs/>
        </w:rPr>
        <w:t xml:space="preserve">For scheduled </w:t>
      </w:r>
      <w:r w:rsidR="00E17276">
        <w:rPr>
          <w:b/>
          <w:bCs/>
        </w:rPr>
        <w:t xml:space="preserve">LAA </w:t>
      </w:r>
      <w:r>
        <w:rPr>
          <w:b/>
          <w:bCs/>
        </w:rPr>
        <w:t xml:space="preserve">UL transmission, multiple starting and ending positions can be supported in a similar way </w:t>
      </w:r>
      <w:r w:rsidR="004B7A8B">
        <w:rPr>
          <w:b/>
          <w:bCs/>
        </w:rPr>
        <w:t>as DL partial subframe</w:t>
      </w:r>
    </w:p>
    <w:p w14:paraId="5D0619B4" w14:textId="77777777" w:rsidR="000A1325" w:rsidRDefault="004B7787" w:rsidP="004B7787">
      <w:pPr>
        <w:pStyle w:val="BodyText"/>
        <w:numPr>
          <w:ilvl w:val="1"/>
          <w:numId w:val="30"/>
        </w:numPr>
        <w:rPr>
          <w:b/>
          <w:bCs/>
        </w:rPr>
      </w:pPr>
      <w:r>
        <w:rPr>
          <w:b/>
          <w:bCs/>
        </w:rPr>
        <w:t>Starting position at symbol 0 and 7 can be supported</w:t>
      </w:r>
      <w:r w:rsidR="00107AB3">
        <w:rPr>
          <w:b/>
          <w:bCs/>
        </w:rPr>
        <w:t xml:space="preserve">. </w:t>
      </w:r>
    </w:p>
    <w:p w14:paraId="7A87B4B9" w14:textId="7737BFDB" w:rsidR="004B7787" w:rsidRDefault="00107AB3" w:rsidP="000A1325">
      <w:pPr>
        <w:pStyle w:val="BodyText"/>
        <w:numPr>
          <w:ilvl w:val="2"/>
          <w:numId w:val="30"/>
        </w:numPr>
        <w:rPr>
          <w:b/>
          <w:bCs/>
        </w:rPr>
      </w:pPr>
      <w:r>
        <w:rPr>
          <w:b/>
          <w:bCs/>
        </w:rPr>
        <w:t xml:space="preserve">DCI signaling can be applied to adjust to </w:t>
      </w:r>
      <w:r w:rsidR="000A1325">
        <w:rPr>
          <w:b/>
          <w:bCs/>
        </w:rPr>
        <w:t xml:space="preserve">one of </w:t>
      </w:r>
      <w:r>
        <w:rPr>
          <w:b/>
          <w:bCs/>
        </w:rPr>
        <w:t xml:space="preserve">four actual transmission starting points for each of the supported </w:t>
      </w:r>
      <w:r w:rsidR="000670C1">
        <w:rPr>
          <w:b/>
          <w:bCs/>
        </w:rPr>
        <w:t>starting</w:t>
      </w:r>
      <w:r>
        <w:rPr>
          <w:b/>
          <w:bCs/>
        </w:rPr>
        <w:t xml:space="preserve"> position.</w:t>
      </w:r>
    </w:p>
    <w:p w14:paraId="549EBAB3" w14:textId="496F4CF8" w:rsidR="004B7787" w:rsidRDefault="004B7787" w:rsidP="004B7787">
      <w:pPr>
        <w:pStyle w:val="BodyText"/>
        <w:numPr>
          <w:ilvl w:val="1"/>
          <w:numId w:val="30"/>
        </w:numPr>
        <w:rPr>
          <w:b/>
          <w:bCs/>
        </w:rPr>
      </w:pPr>
      <w:r>
        <w:rPr>
          <w:b/>
          <w:bCs/>
        </w:rPr>
        <w:t>Further enhancements on ending position is not necessary</w:t>
      </w:r>
    </w:p>
    <w:p w14:paraId="52FF67AB" w14:textId="08149348" w:rsidR="004B7787" w:rsidRDefault="004B7787" w:rsidP="004B7787">
      <w:pPr>
        <w:pStyle w:val="BodyText"/>
        <w:numPr>
          <w:ilvl w:val="1"/>
          <w:numId w:val="30"/>
        </w:numPr>
        <w:rPr>
          <w:b/>
          <w:bCs/>
        </w:rPr>
      </w:pPr>
      <w:r>
        <w:rPr>
          <w:b/>
          <w:bCs/>
        </w:rPr>
        <w:t xml:space="preserve">New MCS entries </w:t>
      </w:r>
      <w:r w:rsidR="00AA7977">
        <w:rPr>
          <w:b/>
          <w:bCs/>
        </w:rPr>
        <w:t>can</w:t>
      </w:r>
      <w:r>
        <w:rPr>
          <w:b/>
          <w:bCs/>
        </w:rPr>
        <w:t xml:space="preserve"> be introduced for partial starting subframe in UL</w:t>
      </w:r>
    </w:p>
    <w:p w14:paraId="13A7F337" w14:textId="08C4AFBF" w:rsidR="004B7A8B" w:rsidRPr="004B7A8B" w:rsidRDefault="004B7A8B" w:rsidP="001B76DF">
      <w:pPr>
        <w:pStyle w:val="BodyText"/>
        <w:overflowPunct w:val="0"/>
        <w:autoSpaceDE w:val="0"/>
        <w:autoSpaceDN w:val="0"/>
        <w:adjustRightInd w:val="0"/>
        <w:textAlignment w:val="baseline"/>
        <w:rPr>
          <w:sz w:val="24"/>
        </w:rPr>
      </w:pPr>
    </w:p>
    <w:p w14:paraId="5BE661CA" w14:textId="73924B19" w:rsidR="000A18DE" w:rsidRPr="004B7A8B" w:rsidRDefault="009F6B4E" w:rsidP="001B76DF">
      <w:pPr>
        <w:pStyle w:val="Heading2"/>
        <w:jc w:val="both"/>
        <w:rPr>
          <w:sz w:val="24"/>
          <w:szCs w:val="24"/>
        </w:rPr>
      </w:pPr>
      <w:r w:rsidRPr="004B7A8B">
        <w:rPr>
          <w:sz w:val="24"/>
          <w:szCs w:val="24"/>
        </w:rPr>
        <w:t xml:space="preserve">Option 2: </w:t>
      </w:r>
      <w:r w:rsidR="000A18DE" w:rsidRPr="004B7A8B">
        <w:rPr>
          <w:sz w:val="24"/>
          <w:szCs w:val="24"/>
        </w:rPr>
        <w:t>sTTI for LAA UL</w:t>
      </w:r>
    </w:p>
    <w:p w14:paraId="0C15D454" w14:textId="711D036E" w:rsidR="00C71C8A" w:rsidRPr="00DF3C84" w:rsidRDefault="00252D0A" w:rsidP="001B76DF">
      <w:pPr>
        <w:pStyle w:val="BodyText"/>
        <w:rPr>
          <w:rFonts w:eastAsia="Times New Roman"/>
          <w:szCs w:val="22"/>
        </w:rPr>
      </w:pPr>
      <w:r w:rsidRPr="00DF3C84">
        <w:rPr>
          <w:rFonts w:eastAsia="Times New Roman"/>
          <w:szCs w:val="22"/>
        </w:rPr>
        <w:t xml:space="preserve">Another option to </w:t>
      </w:r>
      <w:r w:rsidR="007C1CC3" w:rsidRPr="00DF3C84">
        <w:rPr>
          <w:rFonts w:eastAsia="Times New Roman"/>
          <w:szCs w:val="22"/>
        </w:rPr>
        <w:t>support multiple starting</w:t>
      </w:r>
      <w:r w:rsidR="00141FDE" w:rsidRPr="00DF3C84">
        <w:rPr>
          <w:rFonts w:eastAsia="Times New Roman"/>
          <w:szCs w:val="22"/>
        </w:rPr>
        <w:t xml:space="preserve"> and ending</w:t>
      </w:r>
      <w:r w:rsidR="001C6A92" w:rsidRPr="00DF3C84">
        <w:rPr>
          <w:rFonts w:eastAsia="Times New Roman"/>
          <w:szCs w:val="22"/>
        </w:rPr>
        <w:t xml:space="preserve"> point is to adopt sTTI on</w:t>
      </w:r>
      <w:r w:rsidR="007C1CC3" w:rsidRPr="00DF3C84">
        <w:rPr>
          <w:rFonts w:eastAsia="Times New Roman"/>
          <w:szCs w:val="22"/>
        </w:rPr>
        <w:t xml:space="preserve"> LAA SCells.</w:t>
      </w:r>
      <w:r w:rsidR="00BC420D" w:rsidRPr="00DF3C84">
        <w:rPr>
          <w:rFonts w:eastAsia="Times New Roman"/>
          <w:szCs w:val="22"/>
        </w:rPr>
        <w:t xml:space="preserve"> With sTTI design, </w:t>
      </w:r>
      <w:r w:rsidR="00141FDE" w:rsidRPr="00DF3C84">
        <w:rPr>
          <w:rFonts w:eastAsia="Times New Roman"/>
          <w:szCs w:val="22"/>
        </w:rPr>
        <w:t>multiple</w:t>
      </w:r>
      <w:r w:rsidR="00BC420D" w:rsidRPr="00DF3C84">
        <w:rPr>
          <w:rFonts w:eastAsia="Times New Roman"/>
          <w:szCs w:val="22"/>
        </w:rPr>
        <w:t xml:space="preserve"> starting point</w:t>
      </w:r>
      <w:r w:rsidR="00B4622F" w:rsidRPr="00DF3C84">
        <w:rPr>
          <w:rFonts w:eastAsia="Times New Roman"/>
          <w:szCs w:val="22"/>
        </w:rPr>
        <w:t xml:space="preserve">s can be supported for </w:t>
      </w:r>
      <w:r w:rsidR="00BC420D" w:rsidRPr="00DF3C84">
        <w:rPr>
          <w:rFonts w:eastAsia="Times New Roman"/>
          <w:szCs w:val="22"/>
        </w:rPr>
        <w:t>efficient channel access and data transmission</w:t>
      </w:r>
      <w:r w:rsidR="00141FDE" w:rsidRPr="00DF3C84">
        <w:rPr>
          <w:rFonts w:eastAsia="Times New Roman"/>
          <w:szCs w:val="22"/>
        </w:rPr>
        <w:t xml:space="preserve"> to enhance the system performance for LAA</w:t>
      </w:r>
      <w:r w:rsidR="00BC420D" w:rsidRPr="00DF3C84">
        <w:rPr>
          <w:rFonts w:eastAsia="Times New Roman"/>
          <w:szCs w:val="22"/>
        </w:rPr>
        <w:t>.</w:t>
      </w:r>
      <w:r w:rsidR="00141FDE" w:rsidRPr="00DF3C84">
        <w:rPr>
          <w:rFonts w:eastAsia="Times New Roman"/>
          <w:szCs w:val="22"/>
        </w:rPr>
        <w:t xml:space="preserve"> Another advantage to use sTTI is that </w:t>
      </w:r>
      <w:r w:rsidR="00C71C8A" w:rsidRPr="00DF3C84">
        <w:rPr>
          <w:rFonts w:eastAsia="Times New Roman"/>
          <w:szCs w:val="22"/>
        </w:rPr>
        <w:t xml:space="preserve">the delay between UL grant and </w:t>
      </w:r>
      <w:r w:rsidR="00235407" w:rsidRPr="00DF3C84">
        <w:rPr>
          <w:rFonts w:eastAsia="Times New Roman"/>
          <w:szCs w:val="22"/>
        </w:rPr>
        <w:t>data</w:t>
      </w:r>
      <w:r w:rsidR="00C71C8A" w:rsidRPr="00DF3C84">
        <w:rPr>
          <w:rFonts w:eastAsia="Times New Roman"/>
          <w:szCs w:val="22"/>
        </w:rPr>
        <w:t xml:space="preserve"> transmission is reduced</w:t>
      </w:r>
      <w:r w:rsidR="00235407" w:rsidRPr="00DF3C84">
        <w:rPr>
          <w:rFonts w:eastAsia="Times New Roman"/>
          <w:szCs w:val="22"/>
        </w:rPr>
        <w:t xml:space="preserve"> for sTTI</w:t>
      </w:r>
      <w:r w:rsidR="00C71C8A" w:rsidRPr="00DF3C84">
        <w:rPr>
          <w:rFonts w:eastAsia="Times New Roman"/>
          <w:szCs w:val="22"/>
        </w:rPr>
        <w:t xml:space="preserve"> and there is a higher chance for</w:t>
      </w:r>
      <w:r w:rsidR="00235407" w:rsidRPr="00DF3C84">
        <w:rPr>
          <w:rFonts w:eastAsia="Times New Roman"/>
          <w:szCs w:val="22"/>
        </w:rPr>
        <w:t xml:space="preserve"> UE to access the channel to transmit UL data</w:t>
      </w:r>
      <w:r w:rsidR="00C71C8A" w:rsidRPr="00DF3C84">
        <w:rPr>
          <w:rFonts w:eastAsia="Times New Roman"/>
          <w:szCs w:val="22"/>
        </w:rPr>
        <w:t>. This is especially true</w:t>
      </w:r>
      <w:r w:rsidR="0094491A" w:rsidRPr="00DF3C84">
        <w:rPr>
          <w:rFonts w:eastAsia="Times New Roman"/>
          <w:szCs w:val="22"/>
        </w:rPr>
        <w:t xml:space="preserve"> for self-scheduling when</w:t>
      </w:r>
      <w:r w:rsidR="00C71C8A" w:rsidRPr="00DF3C84">
        <w:rPr>
          <w:rFonts w:eastAsia="Times New Roman"/>
          <w:szCs w:val="22"/>
        </w:rPr>
        <w:t xml:space="preserve"> the LAA base station has sensed the medium before sending the grant. </w:t>
      </w:r>
    </w:p>
    <w:p w14:paraId="5ACCBADE" w14:textId="1C003232" w:rsidR="0056733B" w:rsidRPr="00DF3C84" w:rsidRDefault="00235407" w:rsidP="001B76DF">
      <w:pPr>
        <w:pStyle w:val="BodyText"/>
        <w:rPr>
          <w:rFonts w:eastAsia="Times New Roman"/>
          <w:szCs w:val="22"/>
        </w:rPr>
      </w:pPr>
      <w:r w:rsidRPr="00DF3C84">
        <w:rPr>
          <w:rFonts w:eastAsia="Times New Roman"/>
          <w:szCs w:val="22"/>
        </w:rPr>
        <w:t xml:space="preserve">Both 7-symbol and 2-symbol </w:t>
      </w:r>
      <w:r w:rsidR="006753A9" w:rsidRPr="00DF3C84">
        <w:rPr>
          <w:rFonts w:eastAsia="Times New Roman"/>
          <w:szCs w:val="22"/>
        </w:rPr>
        <w:t xml:space="preserve">based </w:t>
      </w:r>
      <w:r w:rsidRPr="00DF3C84">
        <w:rPr>
          <w:rFonts w:eastAsia="Times New Roman"/>
          <w:szCs w:val="22"/>
        </w:rPr>
        <w:t xml:space="preserve">sTTI can be </w:t>
      </w:r>
      <w:r w:rsidR="001C6A92" w:rsidRPr="00DF3C84">
        <w:rPr>
          <w:rFonts w:eastAsia="Times New Roman"/>
          <w:szCs w:val="22"/>
        </w:rPr>
        <w:t>considered</w:t>
      </w:r>
      <w:r w:rsidRPr="00DF3C84">
        <w:rPr>
          <w:rFonts w:eastAsia="Times New Roman"/>
          <w:szCs w:val="22"/>
        </w:rPr>
        <w:t xml:space="preserve"> for LAA UL.</w:t>
      </w:r>
      <w:r w:rsidR="000506B0" w:rsidRPr="00DF3C84">
        <w:rPr>
          <w:rFonts w:eastAsia="Times New Roman"/>
          <w:szCs w:val="22"/>
        </w:rPr>
        <w:t xml:space="preserve"> It is agreed in </w:t>
      </w:r>
      <w:r w:rsidR="0056733B" w:rsidRPr="00DF3C84">
        <w:rPr>
          <w:rFonts w:eastAsia="Times New Roman"/>
          <w:szCs w:val="22"/>
        </w:rPr>
        <w:t>RAN1</w:t>
      </w:r>
      <w:r w:rsidR="000506B0" w:rsidRPr="00DF3C84">
        <w:rPr>
          <w:rFonts w:eastAsia="Times New Roman"/>
          <w:szCs w:val="22"/>
        </w:rPr>
        <w:t xml:space="preserve"> that the pattern for 2-symbol based sTTI for sPUSCH and </w:t>
      </w:r>
      <w:proofErr w:type="spellStart"/>
      <w:r w:rsidR="000506B0" w:rsidRPr="00DF3C84">
        <w:rPr>
          <w:rFonts w:eastAsia="Times New Roman"/>
          <w:szCs w:val="22"/>
        </w:rPr>
        <w:t>sPUCCH</w:t>
      </w:r>
      <w:proofErr w:type="spellEnd"/>
      <w:r w:rsidR="000506B0" w:rsidRPr="00DF3C84">
        <w:rPr>
          <w:szCs w:val="22"/>
        </w:rPr>
        <w:t xml:space="preserve"> </w:t>
      </w:r>
      <w:r w:rsidR="000506B0" w:rsidRPr="00DF3C84">
        <w:rPr>
          <w:rFonts w:eastAsia="Times New Roman"/>
          <w:szCs w:val="22"/>
        </w:rPr>
        <w:t>is [3,2,2,2,2,3]. It enables more agile L</w:t>
      </w:r>
      <w:r w:rsidR="0056733B" w:rsidRPr="00DF3C84">
        <w:rPr>
          <w:rFonts w:eastAsia="Times New Roman"/>
          <w:szCs w:val="22"/>
        </w:rPr>
        <w:t>AA operation than 7-symbol based sTTI</w:t>
      </w:r>
      <w:r w:rsidR="000506B0" w:rsidRPr="00DF3C84">
        <w:rPr>
          <w:rFonts w:eastAsia="Times New Roman"/>
          <w:szCs w:val="22"/>
        </w:rPr>
        <w:t xml:space="preserve">. </w:t>
      </w:r>
      <w:r w:rsidR="0056733B" w:rsidRPr="00DF3C84">
        <w:rPr>
          <w:rFonts w:eastAsia="Times New Roman"/>
          <w:szCs w:val="22"/>
        </w:rPr>
        <w:t xml:space="preserve">However, the </w:t>
      </w:r>
      <w:r w:rsidR="000506B0" w:rsidRPr="00DF3C84">
        <w:rPr>
          <w:rFonts w:eastAsia="Times New Roman"/>
          <w:szCs w:val="22"/>
        </w:rPr>
        <w:t xml:space="preserve">UL DMRS should be positioned within the associated sTTI </w:t>
      </w:r>
      <w:r w:rsidR="0056733B" w:rsidRPr="00DF3C84">
        <w:rPr>
          <w:rFonts w:eastAsia="Times New Roman"/>
          <w:szCs w:val="22"/>
        </w:rPr>
        <w:t>for 2-symbol based sTTI on LAA SCell, which leads to a high overhead</w:t>
      </w:r>
      <w:r w:rsidR="000506B0" w:rsidRPr="00DF3C84">
        <w:rPr>
          <w:rFonts w:eastAsia="Times New Roman"/>
          <w:szCs w:val="22"/>
        </w:rPr>
        <w:t xml:space="preserve">. </w:t>
      </w:r>
    </w:p>
    <w:p w14:paraId="7BE6B7B5" w14:textId="0D1FA251" w:rsidR="00943844" w:rsidRPr="00DF3C84" w:rsidRDefault="00EA0566" w:rsidP="001B76DF">
      <w:pPr>
        <w:pStyle w:val="BodyText"/>
        <w:rPr>
          <w:rFonts w:eastAsia="Times New Roman"/>
          <w:szCs w:val="22"/>
        </w:rPr>
      </w:pPr>
      <w:r w:rsidRPr="00DF3C84">
        <w:rPr>
          <w:rFonts w:eastAsia="Times New Roman"/>
          <w:szCs w:val="22"/>
        </w:rPr>
        <w:t xml:space="preserve">An example of 2-symbol based sTTI for LAA UL is illustrated in </w:t>
      </w:r>
      <w:r w:rsidRPr="00DF3C84">
        <w:rPr>
          <w:rFonts w:eastAsia="Times New Roman"/>
          <w:szCs w:val="22"/>
        </w:rPr>
        <w:fldChar w:fldCharType="begin"/>
      </w:r>
      <w:r w:rsidRPr="00DF3C84">
        <w:rPr>
          <w:rFonts w:eastAsia="Times New Roman"/>
          <w:szCs w:val="22"/>
        </w:rPr>
        <w:instrText xml:space="preserve"> REF _Ref477944629 \h </w:instrText>
      </w:r>
      <w:r w:rsidR="001B76DF" w:rsidRPr="00DF3C84">
        <w:rPr>
          <w:rFonts w:eastAsia="Times New Roman"/>
          <w:szCs w:val="22"/>
        </w:rPr>
        <w:instrText xml:space="preserve"> \* MERGEFORMAT </w:instrText>
      </w:r>
      <w:r w:rsidRPr="00DF3C84">
        <w:rPr>
          <w:rFonts w:eastAsia="Times New Roman"/>
          <w:szCs w:val="22"/>
        </w:rPr>
      </w:r>
      <w:r w:rsidRPr="00DF3C84">
        <w:rPr>
          <w:rFonts w:eastAsia="Times New Roman"/>
          <w:szCs w:val="22"/>
        </w:rPr>
        <w:fldChar w:fldCharType="separate"/>
      </w:r>
      <w:r w:rsidR="00B8705D" w:rsidRPr="00DF3C84">
        <w:rPr>
          <w:szCs w:val="22"/>
        </w:rPr>
        <w:t xml:space="preserve">Figure </w:t>
      </w:r>
      <w:r w:rsidR="00B8705D" w:rsidRPr="00DF3C84">
        <w:rPr>
          <w:noProof/>
          <w:szCs w:val="22"/>
        </w:rPr>
        <w:t>2</w:t>
      </w:r>
      <w:r w:rsidRPr="00DF3C84">
        <w:rPr>
          <w:rFonts w:eastAsia="Times New Roman"/>
          <w:szCs w:val="22"/>
        </w:rPr>
        <w:fldChar w:fldCharType="end"/>
      </w:r>
      <w:r w:rsidRPr="00DF3C84">
        <w:rPr>
          <w:rFonts w:eastAsia="Times New Roman"/>
          <w:szCs w:val="22"/>
        </w:rPr>
        <w:t xml:space="preserve">. sTTI is used for the first subframe in a UL transmission burst. </w:t>
      </w:r>
      <w:r w:rsidR="00317FEB" w:rsidRPr="00DF3C84">
        <w:rPr>
          <w:rFonts w:eastAsia="Times New Roman"/>
          <w:szCs w:val="22"/>
        </w:rPr>
        <w:t>The configuration and signaling of sTTI can be adopted for LAA as much as possible.</w:t>
      </w:r>
      <w:r w:rsidR="000506B0" w:rsidRPr="00DF3C84">
        <w:rPr>
          <w:rFonts w:eastAsia="Times New Roman"/>
          <w:szCs w:val="22"/>
        </w:rPr>
        <w:t xml:space="preserve"> </w:t>
      </w:r>
      <w:r w:rsidRPr="00DF3C84">
        <w:rPr>
          <w:rFonts w:eastAsia="Times New Roman"/>
          <w:szCs w:val="22"/>
        </w:rPr>
        <w:t>Additionally, i</w:t>
      </w:r>
      <w:r w:rsidR="000506B0" w:rsidRPr="00DF3C84">
        <w:rPr>
          <w:rFonts w:eastAsia="Times New Roman"/>
          <w:szCs w:val="22"/>
        </w:rPr>
        <w:t xml:space="preserve">t is desirable to support multi-TTI scheduling </w:t>
      </w:r>
      <w:r w:rsidR="00BC42D3" w:rsidRPr="00DF3C84">
        <w:rPr>
          <w:rFonts w:eastAsia="Times New Roman"/>
          <w:szCs w:val="22"/>
        </w:rPr>
        <w:t xml:space="preserve">or cross-TTI scheduling </w:t>
      </w:r>
      <w:r w:rsidR="000506B0" w:rsidRPr="00DF3C84">
        <w:rPr>
          <w:rFonts w:eastAsia="Times New Roman"/>
          <w:szCs w:val="22"/>
        </w:rPr>
        <w:t>for LAA.</w:t>
      </w:r>
      <w:r w:rsidR="00BC42D3" w:rsidRPr="00DF3C84">
        <w:rPr>
          <w:rFonts w:eastAsia="Times New Roman"/>
          <w:szCs w:val="22"/>
        </w:rPr>
        <w:t xml:space="preserve"> Current Rel-14 multi-subframe scheduling can be enhanced so that different TBS and MCS can be applied for different scheduled </w:t>
      </w:r>
      <w:proofErr w:type="spellStart"/>
      <w:r w:rsidR="00BC42D3" w:rsidRPr="00DF3C84">
        <w:rPr>
          <w:rFonts w:eastAsia="Times New Roman"/>
          <w:szCs w:val="22"/>
        </w:rPr>
        <w:t>subframes</w:t>
      </w:r>
      <w:proofErr w:type="spellEnd"/>
      <w:r w:rsidR="00BC42D3" w:rsidRPr="00DF3C84">
        <w:rPr>
          <w:rFonts w:eastAsia="Times New Roman"/>
          <w:szCs w:val="22"/>
        </w:rPr>
        <w:t xml:space="preserve">. </w:t>
      </w:r>
      <w:r w:rsidR="000506B0" w:rsidRPr="00DF3C84">
        <w:rPr>
          <w:rFonts w:eastAsia="Times New Roman"/>
          <w:szCs w:val="22"/>
        </w:rPr>
        <w:t xml:space="preserve"> </w:t>
      </w:r>
    </w:p>
    <w:p w14:paraId="30373C88" w14:textId="5A7E4EE4" w:rsidR="00714D7B" w:rsidRPr="004B7A8B" w:rsidRDefault="00714D7B" w:rsidP="0040304A">
      <w:pPr>
        <w:pStyle w:val="BodyText"/>
        <w:jc w:val="center"/>
        <w:rPr>
          <w:rFonts w:eastAsia="Times New Roman"/>
          <w:szCs w:val="22"/>
        </w:rPr>
      </w:pPr>
      <w:r w:rsidRPr="004B7A8B">
        <w:rPr>
          <w:rFonts w:eastAsia="Times New Roman"/>
          <w:noProof/>
          <w:szCs w:val="22"/>
          <w:lang w:eastAsia="zh-CN"/>
        </w:rPr>
        <w:lastRenderedPageBreak/>
        <w:drawing>
          <wp:inline distT="0" distB="0" distL="0" distR="0" wp14:anchorId="5BDC874B" wp14:editId="5F945DAA">
            <wp:extent cx="6426775" cy="174739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1824" cy="1759644"/>
                    </a:xfrm>
                    <a:prstGeom prst="rect">
                      <a:avLst/>
                    </a:prstGeom>
                    <a:noFill/>
                  </pic:spPr>
                </pic:pic>
              </a:graphicData>
            </a:graphic>
          </wp:inline>
        </w:drawing>
      </w:r>
    </w:p>
    <w:p w14:paraId="4B493DD6" w14:textId="00936891" w:rsidR="000506B0" w:rsidRPr="004B7A8B" w:rsidRDefault="000506B0" w:rsidP="0040304A">
      <w:pPr>
        <w:pStyle w:val="Caption"/>
        <w:jc w:val="center"/>
        <w:rPr>
          <w:sz w:val="22"/>
          <w:szCs w:val="22"/>
          <w:lang w:val="en-US"/>
        </w:rPr>
      </w:pPr>
      <w:bookmarkStart w:id="8" w:name="_Ref477944629"/>
      <w:r w:rsidRPr="004B7A8B">
        <w:rPr>
          <w:sz w:val="22"/>
          <w:szCs w:val="22"/>
          <w:lang w:val="en-US"/>
        </w:rPr>
        <w:t xml:space="preserve">Figure </w:t>
      </w:r>
      <w:r w:rsidRPr="004B7A8B">
        <w:rPr>
          <w:sz w:val="22"/>
          <w:szCs w:val="22"/>
        </w:rPr>
        <w:fldChar w:fldCharType="begin"/>
      </w:r>
      <w:r w:rsidRPr="004B7A8B">
        <w:rPr>
          <w:sz w:val="22"/>
          <w:szCs w:val="22"/>
          <w:lang w:val="en-US"/>
        </w:rPr>
        <w:instrText xml:space="preserve"> SEQ Figure \* ARABIC </w:instrText>
      </w:r>
      <w:r w:rsidRPr="004B7A8B">
        <w:rPr>
          <w:sz w:val="22"/>
          <w:szCs w:val="22"/>
        </w:rPr>
        <w:fldChar w:fldCharType="separate"/>
      </w:r>
      <w:r w:rsidR="00B8705D" w:rsidRPr="004B7A8B">
        <w:rPr>
          <w:noProof/>
          <w:sz w:val="22"/>
          <w:szCs w:val="22"/>
          <w:lang w:val="en-US"/>
        </w:rPr>
        <w:t>2</w:t>
      </w:r>
      <w:r w:rsidRPr="004B7A8B">
        <w:rPr>
          <w:sz w:val="22"/>
          <w:szCs w:val="22"/>
        </w:rPr>
        <w:fldChar w:fldCharType="end"/>
      </w:r>
      <w:bookmarkEnd w:id="8"/>
      <w:r w:rsidRPr="004B7A8B">
        <w:rPr>
          <w:sz w:val="22"/>
          <w:szCs w:val="22"/>
          <w:lang w:val="en-US"/>
        </w:rPr>
        <w:t xml:space="preserve"> sTTI for LAA</w:t>
      </w:r>
      <w:r w:rsidR="00EA0566" w:rsidRPr="004B7A8B">
        <w:rPr>
          <w:sz w:val="22"/>
          <w:szCs w:val="22"/>
          <w:lang w:val="en-US"/>
        </w:rPr>
        <w:t xml:space="preserve"> UL</w:t>
      </w:r>
    </w:p>
    <w:p w14:paraId="3E40274A" w14:textId="77777777" w:rsidR="001F5175" w:rsidRDefault="001F5175" w:rsidP="001B76DF">
      <w:pPr>
        <w:pStyle w:val="BodyText"/>
        <w:rPr>
          <w:rFonts w:eastAsia="Times New Roman"/>
          <w:sz w:val="20"/>
        </w:rPr>
      </w:pPr>
    </w:p>
    <w:p w14:paraId="235E2E65" w14:textId="77777777" w:rsidR="004B7A8B" w:rsidRDefault="001F5175" w:rsidP="004B7A8B">
      <w:pPr>
        <w:pStyle w:val="BodyText"/>
        <w:rPr>
          <w:rFonts w:eastAsia="Times New Roman"/>
          <w:szCs w:val="22"/>
        </w:rPr>
      </w:pPr>
      <w:r w:rsidRPr="00DF3C84">
        <w:rPr>
          <w:rFonts w:eastAsia="Times New Roman"/>
          <w:szCs w:val="22"/>
        </w:rPr>
        <w:t xml:space="preserve">As discussed above, it can be desirable that multiple starting position is applied only for the first UL subframe in a transmission burst to account for LBT outcome. However, it can be difficult to guarantee </w:t>
      </w:r>
      <w:r w:rsidR="0040304A" w:rsidRPr="00DF3C84">
        <w:rPr>
          <w:rFonts w:eastAsia="Times New Roman"/>
          <w:szCs w:val="22"/>
        </w:rPr>
        <w:t xml:space="preserve">it </w:t>
      </w:r>
      <w:r w:rsidRPr="00DF3C84">
        <w:rPr>
          <w:rFonts w:eastAsia="Times New Roman"/>
          <w:szCs w:val="22"/>
        </w:rPr>
        <w:t xml:space="preserve">due to the uncertainty of LBT and UL scheduling delay. More specifically, eNB needs to schedule UL in advance (at least 4 </w:t>
      </w:r>
      <w:proofErr w:type="spellStart"/>
      <w:r w:rsidRPr="00DF3C84">
        <w:rPr>
          <w:rFonts w:eastAsia="Times New Roman"/>
          <w:szCs w:val="22"/>
        </w:rPr>
        <w:t>subframes</w:t>
      </w:r>
      <w:proofErr w:type="spellEnd"/>
      <w:r w:rsidRPr="00DF3C84">
        <w:rPr>
          <w:rFonts w:eastAsia="Times New Roman"/>
          <w:szCs w:val="22"/>
        </w:rPr>
        <w:t xml:space="preserve"> in advance for LTE), and is not aware of UE LBT status until it receives the first UL transmission to assume that UE has grabbed the channel. </w:t>
      </w:r>
      <w:r w:rsidR="004B7A8B">
        <w:rPr>
          <w:rFonts w:eastAsia="Times New Roman"/>
          <w:szCs w:val="22"/>
        </w:rPr>
        <w:t xml:space="preserve">Therefore, to utilize sTTI to enable multiple starting points is to </w:t>
      </w:r>
      <w:r w:rsidR="004B7A8B" w:rsidRPr="00DF3C84">
        <w:rPr>
          <w:rFonts w:eastAsia="Times New Roman"/>
          <w:szCs w:val="22"/>
        </w:rPr>
        <w:t xml:space="preserve">schedule sTTI for all UL </w:t>
      </w:r>
      <w:proofErr w:type="spellStart"/>
      <w:r w:rsidR="004B7A8B" w:rsidRPr="00DF3C84">
        <w:rPr>
          <w:rFonts w:eastAsia="Times New Roman"/>
          <w:szCs w:val="22"/>
        </w:rPr>
        <w:t>subframes</w:t>
      </w:r>
      <w:proofErr w:type="spellEnd"/>
      <w:r w:rsidR="004B7A8B" w:rsidRPr="00DF3C84">
        <w:rPr>
          <w:rFonts w:eastAsia="Times New Roman"/>
          <w:szCs w:val="22"/>
        </w:rPr>
        <w:t>. Obviously, it introduces high overhead especially for 2-symbol based sTTI</w:t>
      </w:r>
      <w:r w:rsidR="004B7A8B">
        <w:rPr>
          <w:rFonts w:eastAsia="Times New Roman"/>
          <w:szCs w:val="22"/>
        </w:rPr>
        <w:t xml:space="preserve"> and</w:t>
      </w:r>
      <w:r w:rsidR="004B7A8B" w:rsidRPr="00DF3C84">
        <w:rPr>
          <w:rFonts w:eastAsia="Times New Roman"/>
          <w:szCs w:val="22"/>
        </w:rPr>
        <w:t xml:space="preserve"> the performance is degraded.</w:t>
      </w:r>
      <w:r w:rsidR="004B7A8B">
        <w:rPr>
          <w:rFonts w:eastAsia="Times New Roman"/>
          <w:szCs w:val="22"/>
        </w:rPr>
        <w:t xml:space="preserve"> </w:t>
      </w:r>
    </w:p>
    <w:p w14:paraId="0BCF6B60" w14:textId="3EFDAB40" w:rsidR="001F5175" w:rsidRDefault="004B7A8B" w:rsidP="004B7A8B">
      <w:pPr>
        <w:pStyle w:val="BodyText"/>
        <w:rPr>
          <w:rFonts w:eastAsia="Times New Roman"/>
          <w:szCs w:val="22"/>
        </w:rPr>
      </w:pPr>
      <w:r>
        <w:rPr>
          <w:rFonts w:eastAsia="Times New Roman"/>
          <w:szCs w:val="22"/>
        </w:rPr>
        <w:t>In order to utilize sTTI more efficiently on unlicensed spectrum, o</w:t>
      </w:r>
      <w:r w:rsidR="001F5175" w:rsidRPr="00DF3C84">
        <w:rPr>
          <w:rFonts w:eastAsia="Times New Roman"/>
          <w:szCs w:val="22"/>
        </w:rPr>
        <w:t xml:space="preserve">ne alternative is to only apply sTTI for the first scheduled UL subframe and then full subframe transmission for subsequent </w:t>
      </w:r>
      <w:proofErr w:type="spellStart"/>
      <w:r w:rsidR="001F5175" w:rsidRPr="00DF3C84">
        <w:rPr>
          <w:rFonts w:eastAsia="Times New Roman"/>
          <w:szCs w:val="22"/>
        </w:rPr>
        <w:t>subframes</w:t>
      </w:r>
      <w:proofErr w:type="spellEnd"/>
      <w:r w:rsidR="001F5175" w:rsidRPr="00DF3C84">
        <w:rPr>
          <w:rFonts w:eastAsia="Times New Roman"/>
          <w:szCs w:val="22"/>
        </w:rPr>
        <w:t xml:space="preserve">. If a UE cannot grab the channel during first scheduled subframe, it </w:t>
      </w:r>
      <w:r>
        <w:rPr>
          <w:rFonts w:eastAsia="Times New Roman"/>
          <w:szCs w:val="22"/>
        </w:rPr>
        <w:t>shall</w:t>
      </w:r>
      <w:r w:rsidR="001F5175" w:rsidRPr="00DF3C84">
        <w:rPr>
          <w:rFonts w:eastAsia="Times New Roman"/>
          <w:szCs w:val="22"/>
        </w:rPr>
        <w:t xml:space="preserve"> only transmit full subframe with one starting position</w:t>
      </w:r>
      <w:r>
        <w:rPr>
          <w:rFonts w:eastAsia="Times New Roman"/>
          <w:szCs w:val="22"/>
        </w:rPr>
        <w:t xml:space="preserve"> for subsequent scheduled </w:t>
      </w:r>
      <w:proofErr w:type="spellStart"/>
      <w:r>
        <w:rPr>
          <w:rFonts w:eastAsia="Times New Roman"/>
          <w:szCs w:val="22"/>
        </w:rPr>
        <w:t>subframes</w:t>
      </w:r>
      <w:proofErr w:type="spellEnd"/>
      <w:r w:rsidR="001F5175" w:rsidRPr="00DF3C84">
        <w:rPr>
          <w:rFonts w:eastAsia="Times New Roman"/>
          <w:szCs w:val="22"/>
        </w:rPr>
        <w:t xml:space="preserve">. Another alternative is to </w:t>
      </w:r>
      <w:r>
        <w:rPr>
          <w:rFonts w:eastAsia="Times New Roman"/>
          <w:szCs w:val="22"/>
        </w:rPr>
        <w:t>support both option 1 (multiple starting/ending positions in 2.1.1) and option 2 sTTI operation</w:t>
      </w:r>
      <w:r w:rsidR="0040304A" w:rsidRPr="00DF3C84">
        <w:rPr>
          <w:rFonts w:eastAsia="Times New Roman"/>
          <w:szCs w:val="22"/>
        </w:rPr>
        <w:t>.</w:t>
      </w:r>
      <w:r>
        <w:rPr>
          <w:rFonts w:eastAsia="Times New Roman"/>
          <w:szCs w:val="22"/>
        </w:rPr>
        <w:t xml:space="preserve"> For example, the first subframe can use option 2 adopting sTTI framework and subsequent </w:t>
      </w:r>
      <w:proofErr w:type="spellStart"/>
      <w:r>
        <w:rPr>
          <w:rFonts w:eastAsia="Times New Roman"/>
          <w:szCs w:val="22"/>
        </w:rPr>
        <w:t>subframes</w:t>
      </w:r>
      <w:proofErr w:type="spellEnd"/>
      <w:r w:rsidR="00E17276">
        <w:rPr>
          <w:rFonts w:eastAsia="Times New Roman"/>
          <w:szCs w:val="22"/>
        </w:rPr>
        <w:t xml:space="preserve"> use option 1, etc.</w:t>
      </w:r>
    </w:p>
    <w:p w14:paraId="249F8899" w14:textId="77777777" w:rsidR="00050140" w:rsidRDefault="00050140" w:rsidP="004B7A8B">
      <w:pPr>
        <w:pStyle w:val="BodyText"/>
        <w:rPr>
          <w:rFonts w:eastAsia="Times New Roman"/>
          <w:szCs w:val="22"/>
        </w:rPr>
      </w:pPr>
    </w:p>
    <w:p w14:paraId="4A2EE5EC" w14:textId="4CD21EA8" w:rsidR="00E17276" w:rsidRDefault="00E17276" w:rsidP="00E17276">
      <w:pPr>
        <w:pStyle w:val="BodyText"/>
        <w:rPr>
          <w:b/>
        </w:rPr>
      </w:pPr>
      <w:r>
        <w:rPr>
          <w:b/>
        </w:rPr>
        <w:t>Observation 2:</w:t>
      </w:r>
    </w:p>
    <w:p w14:paraId="04377BC2" w14:textId="17C7CF8D" w:rsidR="00E17276" w:rsidRDefault="00E17276" w:rsidP="00E17276">
      <w:pPr>
        <w:pStyle w:val="BodyText"/>
        <w:numPr>
          <w:ilvl w:val="0"/>
          <w:numId w:val="30"/>
        </w:numPr>
        <w:rPr>
          <w:b/>
          <w:bCs/>
        </w:rPr>
      </w:pPr>
      <w:r>
        <w:rPr>
          <w:b/>
          <w:bCs/>
        </w:rPr>
        <w:t>For scheduled LAA UL transmission, sTTI design can be adopted to enable multiple starting and ending positions</w:t>
      </w:r>
    </w:p>
    <w:p w14:paraId="0225B003" w14:textId="520882A9" w:rsidR="00943844" w:rsidRPr="00F73FE7" w:rsidRDefault="00E17276" w:rsidP="00127F66">
      <w:pPr>
        <w:pStyle w:val="BodyText"/>
        <w:numPr>
          <w:ilvl w:val="1"/>
          <w:numId w:val="30"/>
        </w:numPr>
        <w:rPr>
          <w:rFonts w:eastAsia="Times New Roman"/>
          <w:szCs w:val="22"/>
        </w:rPr>
      </w:pPr>
      <w:r>
        <w:rPr>
          <w:b/>
          <w:bCs/>
        </w:rPr>
        <w:t>It is desirable that sTTI is applied for the first UL subframe in a transmission burst to mitigate high overhead</w:t>
      </w:r>
    </w:p>
    <w:p w14:paraId="2B896DE7" w14:textId="77777777" w:rsidR="00F73FE7" w:rsidRPr="00127F66" w:rsidRDefault="00F73FE7" w:rsidP="00F73FE7">
      <w:pPr>
        <w:pStyle w:val="BodyText"/>
        <w:rPr>
          <w:rFonts w:eastAsia="Times New Roman"/>
          <w:szCs w:val="22"/>
        </w:rPr>
      </w:pPr>
    </w:p>
    <w:p w14:paraId="7ADE0F5F" w14:textId="77777777"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9" w:name="_Toc458153812"/>
      <w:r>
        <w:t>Conclusion</w:t>
      </w:r>
      <w:bookmarkEnd w:id="9"/>
    </w:p>
    <w:p w14:paraId="340096C4" w14:textId="1DC4FA25" w:rsidR="00022DEC" w:rsidRDefault="006907EA" w:rsidP="001B76DF">
      <w:pPr>
        <w:spacing w:after="120"/>
        <w:jc w:val="both"/>
        <w:rPr>
          <w:sz w:val="22"/>
          <w:szCs w:val="22"/>
        </w:rPr>
      </w:pPr>
      <w:r w:rsidRPr="00DF3C84">
        <w:rPr>
          <w:sz w:val="22"/>
          <w:szCs w:val="22"/>
        </w:rPr>
        <w:t>In this paper, we discuss</w:t>
      </w:r>
      <w:r w:rsidR="00E17276">
        <w:rPr>
          <w:sz w:val="22"/>
          <w:szCs w:val="22"/>
        </w:rPr>
        <w:t>ed</w:t>
      </w:r>
      <w:r w:rsidRPr="00DF3C84">
        <w:rPr>
          <w:sz w:val="22"/>
          <w:szCs w:val="22"/>
        </w:rPr>
        <w:t xml:space="preserve"> </w:t>
      </w:r>
      <w:r w:rsidR="00B8705D" w:rsidRPr="00DF3C84">
        <w:rPr>
          <w:sz w:val="22"/>
          <w:szCs w:val="22"/>
        </w:rPr>
        <w:t>two options of support multiple starting and ending positions for scheduled UL and autonomous UL transmission</w:t>
      </w:r>
      <w:r w:rsidRPr="00DF3C84">
        <w:rPr>
          <w:sz w:val="22"/>
          <w:szCs w:val="22"/>
        </w:rPr>
        <w:t xml:space="preserve">. </w:t>
      </w:r>
      <w:r w:rsidR="00E17276">
        <w:rPr>
          <w:sz w:val="22"/>
          <w:szCs w:val="22"/>
        </w:rPr>
        <w:t>For scheduled LAA UL transmission, we made the following observations:</w:t>
      </w:r>
    </w:p>
    <w:p w14:paraId="28BD2F1D" w14:textId="77777777" w:rsidR="00F73FE7" w:rsidRDefault="00F73FE7" w:rsidP="001B76DF">
      <w:pPr>
        <w:spacing w:after="120"/>
        <w:jc w:val="both"/>
        <w:rPr>
          <w:sz w:val="22"/>
          <w:szCs w:val="22"/>
        </w:rPr>
      </w:pPr>
    </w:p>
    <w:p w14:paraId="5F0B1CBC" w14:textId="77777777" w:rsidR="00E17276" w:rsidRDefault="00E17276" w:rsidP="00E17276">
      <w:pPr>
        <w:pStyle w:val="BodyText"/>
        <w:rPr>
          <w:b/>
        </w:rPr>
      </w:pPr>
      <w:r>
        <w:rPr>
          <w:b/>
        </w:rPr>
        <w:t>Observation 1:</w:t>
      </w:r>
    </w:p>
    <w:p w14:paraId="55BA75BE" w14:textId="77777777" w:rsidR="00993A15" w:rsidRDefault="00993A15" w:rsidP="00993A15">
      <w:pPr>
        <w:pStyle w:val="BodyText"/>
        <w:numPr>
          <w:ilvl w:val="0"/>
          <w:numId w:val="30"/>
        </w:numPr>
        <w:rPr>
          <w:b/>
          <w:bCs/>
        </w:rPr>
      </w:pPr>
      <w:r>
        <w:rPr>
          <w:b/>
          <w:bCs/>
        </w:rPr>
        <w:t>For scheduled LAA UL transmission, multiple starting and ending positions can be supported in a similar way as DL partial subframe</w:t>
      </w:r>
    </w:p>
    <w:p w14:paraId="101258D0" w14:textId="77777777" w:rsidR="000A1325" w:rsidRDefault="00993A15" w:rsidP="00993A15">
      <w:pPr>
        <w:pStyle w:val="BodyText"/>
        <w:numPr>
          <w:ilvl w:val="1"/>
          <w:numId w:val="30"/>
        </w:numPr>
        <w:rPr>
          <w:b/>
          <w:bCs/>
        </w:rPr>
      </w:pPr>
      <w:r>
        <w:rPr>
          <w:b/>
          <w:bCs/>
        </w:rPr>
        <w:t xml:space="preserve">Starting position at symbol 0 and 7 can be supported. </w:t>
      </w:r>
    </w:p>
    <w:p w14:paraId="6D43EBD6" w14:textId="6CB6BC43" w:rsidR="00993A15" w:rsidRDefault="00993A15" w:rsidP="000A1325">
      <w:pPr>
        <w:pStyle w:val="BodyText"/>
        <w:numPr>
          <w:ilvl w:val="2"/>
          <w:numId w:val="30"/>
        </w:numPr>
        <w:rPr>
          <w:b/>
          <w:bCs/>
        </w:rPr>
      </w:pPr>
      <w:r>
        <w:rPr>
          <w:b/>
          <w:bCs/>
        </w:rPr>
        <w:t xml:space="preserve">DCI signaling can be applied to adjust to </w:t>
      </w:r>
      <w:r w:rsidR="000A1325">
        <w:rPr>
          <w:b/>
          <w:bCs/>
        </w:rPr>
        <w:t xml:space="preserve">one of </w:t>
      </w:r>
      <w:r>
        <w:rPr>
          <w:b/>
          <w:bCs/>
        </w:rPr>
        <w:t xml:space="preserve">four actual transmission starting points for each of the supported </w:t>
      </w:r>
      <w:r w:rsidR="000670C1">
        <w:rPr>
          <w:b/>
          <w:bCs/>
        </w:rPr>
        <w:t>starting</w:t>
      </w:r>
      <w:r>
        <w:rPr>
          <w:b/>
          <w:bCs/>
        </w:rPr>
        <w:t xml:space="preserve"> position.</w:t>
      </w:r>
    </w:p>
    <w:p w14:paraId="61BB6D92" w14:textId="77777777" w:rsidR="00993A15" w:rsidRDefault="00993A15" w:rsidP="00993A15">
      <w:pPr>
        <w:pStyle w:val="BodyText"/>
        <w:numPr>
          <w:ilvl w:val="1"/>
          <w:numId w:val="30"/>
        </w:numPr>
        <w:rPr>
          <w:b/>
          <w:bCs/>
        </w:rPr>
      </w:pPr>
      <w:r>
        <w:rPr>
          <w:b/>
          <w:bCs/>
        </w:rPr>
        <w:t>Further enhancements on ending position is not necessary</w:t>
      </w:r>
    </w:p>
    <w:p w14:paraId="7A6FFADA" w14:textId="6E676B8E" w:rsidR="00E17276" w:rsidRPr="004B7787" w:rsidRDefault="00993A15" w:rsidP="00993A15">
      <w:pPr>
        <w:pStyle w:val="BodyText"/>
        <w:numPr>
          <w:ilvl w:val="1"/>
          <w:numId w:val="30"/>
        </w:numPr>
        <w:rPr>
          <w:b/>
          <w:bCs/>
        </w:rPr>
      </w:pPr>
      <w:r>
        <w:rPr>
          <w:b/>
          <w:bCs/>
        </w:rPr>
        <w:t>New MCS entries can be introduced for partial starting subframe in UL</w:t>
      </w:r>
    </w:p>
    <w:p w14:paraId="7384CAEA" w14:textId="77777777" w:rsidR="00F73FE7" w:rsidRDefault="00F73FE7" w:rsidP="00E17276">
      <w:pPr>
        <w:pStyle w:val="BodyText"/>
        <w:rPr>
          <w:b/>
        </w:rPr>
      </w:pPr>
    </w:p>
    <w:p w14:paraId="07A46242" w14:textId="6366A2EA" w:rsidR="00E17276" w:rsidRDefault="00E17276" w:rsidP="00E17276">
      <w:pPr>
        <w:pStyle w:val="BodyText"/>
        <w:rPr>
          <w:b/>
        </w:rPr>
      </w:pPr>
      <w:r>
        <w:rPr>
          <w:b/>
        </w:rPr>
        <w:lastRenderedPageBreak/>
        <w:t>Observation 2:</w:t>
      </w:r>
      <w:bookmarkStart w:id="10" w:name="_GoBack"/>
      <w:bookmarkEnd w:id="10"/>
    </w:p>
    <w:p w14:paraId="485A2BAF" w14:textId="77777777" w:rsidR="00E17276" w:rsidRDefault="00E17276" w:rsidP="00E17276">
      <w:pPr>
        <w:pStyle w:val="BodyText"/>
        <w:numPr>
          <w:ilvl w:val="0"/>
          <w:numId w:val="30"/>
        </w:numPr>
        <w:rPr>
          <w:b/>
          <w:bCs/>
        </w:rPr>
      </w:pPr>
      <w:r>
        <w:rPr>
          <w:b/>
          <w:bCs/>
        </w:rPr>
        <w:t>For scheduled LAA UL transmission, sTTI design can be adopted to enable multiple starting and ending positions</w:t>
      </w:r>
    </w:p>
    <w:p w14:paraId="464AAAC5" w14:textId="77777777" w:rsidR="00E17276" w:rsidRDefault="00E17276" w:rsidP="00E17276">
      <w:pPr>
        <w:pStyle w:val="BodyText"/>
        <w:numPr>
          <w:ilvl w:val="1"/>
          <w:numId w:val="30"/>
        </w:numPr>
        <w:rPr>
          <w:rFonts w:eastAsia="Times New Roman"/>
          <w:szCs w:val="22"/>
        </w:rPr>
      </w:pPr>
      <w:r>
        <w:rPr>
          <w:b/>
          <w:bCs/>
        </w:rPr>
        <w:t>It is desirable that sTTI is applied for the first UL subframe in a transmission burst to mitigate high overhead</w:t>
      </w:r>
    </w:p>
    <w:p w14:paraId="4C95D052" w14:textId="3E2CBDCD" w:rsidR="00C05E72" w:rsidRDefault="00C05E72" w:rsidP="001B76DF">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26B1CB7C" w14:textId="1E2623DF" w:rsidR="00C05E72" w:rsidRPr="00DF3C84" w:rsidRDefault="00C05E72" w:rsidP="001B76DF">
      <w:pPr>
        <w:pStyle w:val="BodyText"/>
        <w:numPr>
          <w:ilvl w:val="0"/>
          <w:numId w:val="21"/>
        </w:numPr>
        <w:rPr>
          <w:szCs w:val="22"/>
          <w:lang w:val="en-GB" w:eastAsia="ja-JP"/>
        </w:rPr>
      </w:pPr>
      <w:bookmarkStart w:id="11" w:name="_Ref477785786"/>
      <w:r w:rsidRPr="00DF3C84">
        <w:rPr>
          <w:szCs w:val="22"/>
        </w:rPr>
        <w:t>R1-163508, “</w:t>
      </w:r>
      <w:r w:rsidRPr="00DF3C84">
        <w:rPr>
          <w:noProof/>
          <w:szCs w:val="22"/>
        </w:rPr>
        <w:t>MCS Table for Initial Partial TTI in LAA”, Ericsson, Panasonic.</w:t>
      </w:r>
      <w:bookmarkEnd w:id="11"/>
    </w:p>
    <w:p w14:paraId="2DBFB4FB" w14:textId="77777777" w:rsidR="006907EA" w:rsidRPr="00C05E72" w:rsidRDefault="006907EA" w:rsidP="001B76DF">
      <w:pPr>
        <w:spacing w:after="120"/>
        <w:jc w:val="both"/>
        <w:rPr>
          <w:lang w:val="en-GB"/>
        </w:rPr>
      </w:pPr>
    </w:p>
    <w:sectPr w:rsidR="006907EA" w:rsidRPr="00C05E7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B930F" w14:textId="77777777" w:rsidR="0008297A" w:rsidRDefault="0008297A">
      <w:r>
        <w:separator/>
      </w:r>
    </w:p>
  </w:endnote>
  <w:endnote w:type="continuationSeparator" w:id="0">
    <w:p w14:paraId="716DD02F" w14:textId="77777777" w:rsidR="0008297A" w:rsidRDefault="0008297A">
      <w:r>
        <w:continuationSeparator/>
      </w:r>
    </w:p>
  </w:endnote>
  <w:endnote w:type="continuationNotice" w:id="1">
    <w:p w14:paraId="38EA113C" w14:textId="77777777" w:rsidR="0008297A" w:rsidRDefault="00082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5098" w14:textId="625081A0" w:rsidR="002C44FE" w:rsidRDefault="002C44FE"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61CD5">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1CD5">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2A840" w14:textId="77777777" w:rsidR="0008297A" w:rsidRDefault="0008297A">
      <w:r>
        <w:separator/>
      </w:r>
    </w:p>
  </w:footnote>
  <w:footnote w:type="continuationSeparator" w:id="0">
    <w:p w14:paraId="7E8F11A7" w14:textId="77777777" w:rsidR="0008297A" w:rsidRDefault="0008297A">
      <w:r>
        <w:continuationSeparator/>
      </w:r>
    </w:p>
  </w:footnote>
  <w:footnote w:type="continuationNotice" w:id="1">
    <w:p w14:paraId="49004C8D" w14:textId="77777777" w:rsidR="0008297A" w:rsidRDefault="000829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1B3B" w14:textId="77777777" w:rsidR="002C44FE" w:rsidRDefault="002C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84926"/>
    <w:multiLevelType w:val="hybridMultilevel"/>
    <w:tmpl w:val="0E902126"/>
    <w:lvl w:ilvl="0" w:tplc="A0569A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B0ADB"/>
    <w:multiLevelType w:val="hybridMultilevel"/>
    <w:tmpl w:val="51BCFF00"/>
    <w:lvl w:ilvl="0" w:tplc="3B06D1E6">
      <w:start w:val="1"/>
      <w:numFmt w:val="bullet"/>
      <w:lvlText w:val="–"/>
      <w:lvlJc w:val="left"/>
      <w:pPr>
        <w:tabs>
          <w:tab w:val="num" w:pos="720"/>
        </w:tabs>
        <w:ind w:left="720" w:hanging="360"/>
      </w:pPr>
      <w:rPr>
        <w:rFonts w:ascii="Ericsson Capital TT" w:hAnsi="Ericsson Capital TT" w:hint="default"/>
      </w:rPr>
    </w:lvl>
    <w:lvl w:ilvl="1" w:tplc="E940C4AC">
      <w:start w:val="1"/>
      <w:numFmt w:val="bullet"/>
      <w:lvlText w:val="–"/>
      <w:lvlJc w:val="left"/>
      <w:pPr>
        <w:tabs>
          <w:tab w:val="num" w:pos="1440"/>
        </w:tabs>
        <w:ind w:left="1440" w:hanging="360"/>
      </w:pPr>
      <w:rPr>
        <w:rFonts w:ascii="Ericsson Capital TT" w:hAnsi="Ericsson Capital TT" w:hint="default"/>
      </w:rPr>
    </w:lvl>
    <w:lvl w:ilvl="2" w:tplc="99EC5D12" w:tentative="1">
      <w:start w:val="1"/>
      <w:numFmt w:val="bullet"/>
      <w:lvlText w:val="–"/>
      <w:lvlJc w:val="left"/>
      <w:pPr>
        <w:tabs>
          <w:tab w:val="num" w:pos="2160"/>
        </w:tabs>
        <w:ind w:left="2160" w:hanging="360"/>
      </w:pPr>
      <w:rPr>
        <w:rFonts w:ascii="Ericsson Capital TT" w:hAnsi="Ericsson Capital TT" w:hint="default"/>
      </w:rPr>
    </w:lvl>
    <w:lvl w:ilvl="3" w:tplc="DF204E5E" w:tentative="1">
      <w:start w:val="1"/>
      <w:numFmt w:val="bullet"/>
      <w:lvlText w:val="–"/>
      <w:lvlJc w:val="left"/>
      <w:pPr>
        <w:tabs>
          <w:tab w:val="num" w:pos="2880"/>
        </w:tabs>
        <w:ind w:left="2880" w:hanging="360"/>
      </w:pPr>
      <w:rPr>
        <w:rFonts w:ascii="Ericsson Capital TT" w:hAnsi="Ericsson Capital TT" w:hint="default"/>
      </w:rPr>
    </w:lvl>
    <w:lvl w:ilvl="4" w:tplc="D8D4D536" w:tentative="1">
      <w:start w:val="1"/>
      <w:numFmt w:val="bullet"/>
      <w:lvlText w:val="–"/>
      <w:lvlJc w:val="left"/>
      <w:pPr>
        <w:tabs>
          <w:tab w:val="num" w:pos="3600"/>
        </w:tabs>
        <w:ind w:left="3600" w:hanging="360"/>
      </w:pPr>
      <w:rPr>
        <w:rFonts w:ascii="Ericsson Capital TT" w:hAnsi="Ericsson Capital TT" w:hint="default"/>
      </w:rPr>
    </w:lvl>
    <w:lvl w:ilvl="5" w:tplc="29AE7172" w:tentative="1">
      <w:start w:val="1"/>
      <w:numFmt w:val="bullet"/>
      <w:lvlText w:val="–"/>
      <w:lvlJc w:val="left"/>
      <w:pPr>
        <w:tabs>
          <w:tab w:val="num" w:pos="4320"/>
        </w:tabs>
        <w:ind w:left="4320" w:hanging="360"/>
      </w:pPr>
      <w:rPr>
        <w:rFonts w:ascii="Ericsson Capital TT" w:hAnsi="Ericsson Capital TT" w:hint="default"/>
      </w:rPr>
    </w:lvl>
    <w:lvl w:ilvl="6" w:tplc="B1AEF686" w:tentative="1">
      <w:start w:val="1"/>
      <w:numFmt w:val="bullet"/>
      <w:lvlText w:val="–"/>
      <w:lvlJc w:val="left"/>
      <w:pPr>
        <w:tabs>
          <w:tab w:val="num" w:pos="5040"/>
        </w:tabs>
        <w:ind w:left="5040" w:hanging="360"/>
      </w:pPr>
      <w:rPr>
        <w:rFonts w:ascii="Ericsson Capital TT" w:hAnsi="Ericsson Capital TT" w:hint="default"/>
      </w:rPr>
    </w:lvl>
    <w:lvl w:ilvl="7" w:tplc="3B9C302A" w:tentative="1">
      <w:start w:val="1"/>
      <w:numFmt w:val="bullet"/>
      <w:lvlText w:val="–"/>
      <w:lvlJc w:val="left"/>
      <w:pPr>
        <w:tabs>
          <w:tab w:val="num" w:pos="5760"/>
        </w:tabs>
        <w:ind w:left="5760" w:hanging="360"/>
      </w:pPr>
      <w:rPr>
        <w:rFonts w:ascii="Ericsson Capital TT" w:hAnsi="Ericsson Capital TT" w:hint="default"/>
      </w:rPr>
    </w:lvl>
    <w:lvl w:ilvl="8" w:tplc="08A6185C"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1898458B"/>
    <w:multiLevelType w:val="hybridMultilevel"/>
    <w:tmpl w:val="3610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7634D8"/>
    <w:multiLevelType w:val="hybridMultilevel"/>
    <w:tmpl w:val="DC4029A4"/>
    <w:lvl w:ilvl="0" w:tplc="A0569A3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4251A3"/>
    <w:multiLevelType w:val="hybridMultilevel"/>
    <w:tmpl w:val="098A3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2"/>
  </w:num>
  <w:num w:numId="2">
    <w:abstractNumId w:val="22"/>
  </w:num>
  <w:num w:numId="3">
    <w:abstractNumId w:val="8"/>
  </w:num>
  <w:num w:numId="4">
    <w:abstractNumId w:val="5"/>
  </w:num>
  <w:num w:numId="5">
    <w:abstractNumId w:val="24"/>
  </w:num>
  <w:num w:numId="6">
    <w:abstractNumId w:val="20"/>
  </w:num>
  <w:num w:numId="7">
    <w:abstractNumId w:val="18"/>
  </w:num>
  <w:num w:numId="8">
    <w:abstractNumId w:val="21"/>
  </w:num>
  <w:num w:numId="9">
    <w:abstractNumId w:val="10"/>
  </w:num>
  <w:num w:numId="10">
    <w:abstractNumId w:val="7"/>
  </w:num>
  <w:num w:numId="11">
    <w:abstractNumId w:val="14"/>
  </w:num>
  <w:num w:numId="12">
    <w:abstractNumId w:val="11"/>
  </w:num>
  <w:num w:numId="13">
    <w:abstractNumId w:val="2"/>
  </w:num>
  <w:num w:numId="14">
    <w:abstractNumId w:val="6"/>
  </w:num>
  <w:num w:numId="15">
    <w:abstractNumId w:val="15"/>
  </w:num>
  <w:num w:numId="16">
    <w:abstractNumId w:val="9"/>
  </w:num>
  <w:num w:numId="17">
    <w:abstractNumId w:val="4"/>
  </w:num>
  <w:num w:numId="18">
    <w:abstractNumId w:val="0"/>
  </w:num>
  <w:num w:numId="19">
    <w:abstractNumId w:val="13"/>
  </w:num>
  <w:num w:numId="20">
    <w:abstractNumId w:val="3"/>
  </w:num>
  <w:num w:numId="21">
    <w:abstractNumId w:val="16"/>
  </w:num>
  <w:num w:numId="22">
    <w:abstractNumId w:val="1"/>
  </w:num>
  <w:num w:numId="23">
    <w:abstractNumId w:val="17"/>
  </w:num>
  <w:num w:numId="24">
    <w:abstractNumId w:val="19"/>
  </w:num>
  <w:num w:numId="25">
    <w:abstractNumId w:val="18"/>
  </w:num>
  <w:num w:numId="26">
    <w:abstractNumId w:val="18"/>
  </w:num>
  <w:num w:numId="27">
    <w:abstractNumId w:val="18"/>
  </w:num>
  <w:num w:numId="28">
    <w:abstractNumId w:val="18"/>
  </w:num>
  <w:num w:numId="29">
    <w:abstractNumId w:val="18"/>
  </w:num>
  <w:num w:numId="3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37E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CD5"/>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27F66"/>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29DC"/>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33B"/>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480"/>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326"/>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15"/>
    <w:rsid w:val="00993A47"/>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1E96"/>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05D"/>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6048"/>
    <w:rsid w:val="00BC610D"/>
    <w:rsid w:val="00BC610F"/>
    <w:rsid w:val="00BC62F1"/>
    <w:rsid w:val="00BC6E7A"/>
    <w:rsid w:val="00BC6E80"/>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758"/>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3FE7"/>
    <w:rsid w:val="00F740B0"/>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5NUHHDQN7SK2-1-114817</_dlc_DocId>
    <TaxCatchAll xmlns="08b2df90-05d3-4030-90d4-c9feeb4a1cd9">
      <Value>2</Value>
      <Value>1</Value>
    </TaxCatchAll>
    <_dlc_DocIdUrl xmlns="08b2df90-05d3-4030-90d4-c9feeb4a1cd9">
      <Url>https://ericoll.internal.ericsson.com/sites/STAR/_layouts/DocIdRedir.aspx?ID=5NUHHDQN7SK2-1-114817</Url>
      <Description>5NUHHDQN7SK2-1-114817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CB6F5-1D8C-40B7-AF3C-AF17A920761A}"/>
</file>

<file path=customXml/itemProps2.xml><?xml version="1.0" encoding="utf-8"?>
<ds:datastoreItem xmlns:ds="http://schemas.openxmlformats.org/officeDocument/2006/customXml" ds:itemID="{218D5D38-8341-4445-BA11-2578075BECC8}"/>
</file>

<file path=customXml/itemProps3.xml><?xml version="1.0" encoding="utf-8"?>
<ds:datastoreItem xmlns:ds="http://schemas.openxmlformats.org/officeDocument/2006/customXml" ds:itemID="{F1A93A96-1BC7-410F-9BB8-B23B34EA29B1}"/>
</file>

<file path=customXml/itemProps4.xml><?xml version="1.0" encoding="utf-8"?>
<ds:datastoreItem xmlns:ds="http://schemas.openxmlformats.org/officeDocument/2006/customXml" ds:itemID="{49B83A80-65DD-47D5-9713-31335DD7C1F3}"/>
</file>

<file path=customXml/itemProps5.xml><?xml version="1.0" encoding="utf-8"?>
<ds:datastoreItem xmlns:ds="http://schemas.openxmlformats.org/officeDocument/2006/customXml" ds:itemID="{26ABEB1F-B344-46B4-B7FC-EC2D25FCB735}"/>
</file>

<file path=customXml/itemProps6.xml><?xml version="1.0" encoding="utf-8"?>
<ds:datastoreItem xmlns:ds="http://schemas.openxmlformats.org/officeDocument/2006/customXml" ds:itemID="{13545437-83FD-4D07-B62D-90F5314B78DC}"/>
</file>

<file path=docProps/app.xml><?xml version="1.0" encoding="utf-8"?>
<Properties xmlns="http://schemas.openxmlformats.org/officeDocument/2006/extended-properties" xmlns:vt="http://schemas.openxmlformats.org/officeDocument/2006/docPropsVTypes">
  <Template>Normal.dotm</Template>
  <TotalTime>2</TotalTime>
  <Pages>4</Pages>
  <Words>1440</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Yang A</dc:creator>
  <cp:keywords/>
  <cp:lastModifiedBy>Yu Yang A</cp:lastModifiedBy>
  <cp:revision>28</cp:revision>
  <dcterms:created xsi:type="dcterms:W3CDTF">2017-03-21T11:53:00Z</dcterms:created>
  <dcterms:modified xsi:type="dcterms:W3CDTF">2017-03-24T19:15:00Z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16f4061c-5122-4f18-b7dd-56c681e54de3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